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0 -->
  <w:body>
    <w:p w:rsidR="00344CE9" w:rsidRPr="00E2119B" w:rsidP="00325D12">
      <w:bookmarkStart w:id="0" w:name="1"/>
    </w:p>
    <w:tbl>
      <w:tblPr>
        <w:tblW w:w="9540" w:type="dxa"/>
        <w:tblInd w:w="567" w:type="dxa"/>
        <w:tblLayout w:type="fixed"/>
        <w:tblLook w:val="0000"/>
      </w:tblPr>
      <w:tblGrid>
        <w:gridCol w:w="4770"/>
        <w:gridCol w:w="4770"/>
      </w:tblGrid>
      <w:tr w:rsidTr="00A41CA6">
        <w:tblPrEx>
          <w:tblW w:w="9540" w:type="dxa"/>
          <w:tblInd w:w="567" w:type="dxa"/>
          <w:tblLayout w:type="fixed"/>
          <w:tblLook w:val="0000"/>
        </w:tblPrEx>
        <w:trPr>
          <w:trHeight w:val="360"/>
        </w:trPr>
        <w:tc>
          <w:tcPr>
            <w:tcW w:w="4770" w:type="dxa"/>
          </w:tcPr>
          <w:p w:rsidR="00A41CA6" w:rsidRPr="001257CA" w:rsidP="00D42A44">
            <w:pPr>
              <w:pStyle w:val="phconfirmstamptitle"/>
            </w:pPr>
            <w:r w:rsidRPr="00B71556">
              <w:t>УТВЕРЖДАЮ</w:t>
            </w:r>
          </w:p>
        </w:tc>
        <w:tc>
          <w:tcPr>
            <w:tcW w:w="4770" w:type="dxa"/>
          </w:tcPr>
          <w:p w:rsidR="00A41CA6" w:rsidRPr="001257CA" w:rsidP="00D42A44">
            <w:pPr>
              <w:pStyle w:val="phconfirmstamptitle"/>
            </w:pPr>
            <w:r w:rsidRPr="001257CA">
              <w:t>УТВЕРЖДАЮ</w:t>
            </w:r>
          </w:p>
        </w:tc>
      </w:tr>
      <w:tr w:rsidTr="00A41CA6">
        <w:tblPrEx>
          <w:tblW w:w="9540" w:type="dxa"/>
          <w:tblInd w:w="567" w:type="dxa"/>
          <w:tblLayout w:type="fixed"/>
          <w:tblLook w:val="0000"/>
        </w:tblPrEx>
        <w:trPr>
          <w:trHeight w:val="501"/>
        </w:trPr>
        <w:tc>
          <w:tcPr>
            <w:tcW w:w="4770" w:type="dxa"/>
          </w:tcPr>
          <w:p w:rsidR="00A41CA6" w:rsidRPr="00697D28" w:rsidP="00D42A44">
            <w:pPr>
              <w:pStyle w:val="phconfirmstampstamp"/>
            </w:pPr>
            <w:r w:rsidRPr="0058329F">
              <w:rPr>
                <w:highlight w:val="yellow"/>
              </w:rPr>
              <w:t>Должность, компания Заказчика</w:t>
            </w:r>
          </w:p>
        </w:tc>
        <w:tc>
          <w:tcPr>
            <w:tcW w:w="4770" w:type="dxa"/>
          </w:tcPr>
          <w:p w:rsidR="00A41CA6" w:rsidRPr="00697D28" w:rsidP="00D42A44">
            <w:pPr>
              <w:pStyle w:val="phconfirmstampstamp"/>
            </w:pPr>
            <w:r w:rsidRPr="0058329F">
              <w:rPr>
                <w:highlight w:val="yellow"/>
              </w:rPr>
              <w:t>Должность, компания Исполнителя</w:t>
            </w:r>
          </w:p>
        </w:tc>
      </w:tr>
      <w:tr w:rsidTr="00A41CA6">
        <w:tblPrEx>
          <w:tblW w:w="9540" w:type="dxa"/>
          <w:tblInd w:w="567" w:type="dxa"/>
          <w:tblLayout w:type="fixed"/>
          <w:tblLook w:val="0000"/>
        </w:tblPrEx>
        <w:trPr>
          <w:trHeight w:val="353"/>
        </w:trPr>
        <w:tc>
          <w:tcPr>
            <w:tcW w:w="4770" w:type="dxa"/>
          </w:tcPr>
          <w:p w:rsidR="00A41CA6" w:rsidP="00D42A44">
            <w:pPr>
              <w:pStyle w:val="phconfirmstampstamp"/>
            </w:pPr>
            <w:r>
              <w:br/>
            </w:r>
            <w:r w:rsidRPr="00697D28">
              <w:t xml:space="preserve">_________________ </w:t>
            </w:r>
            <w:r w:rsidRPr="0058329F">
              <w:rPr>
                <w:highlight w:val="yellow"/>
              </w:rPr>
              <w:t>И.О. Фамилия</w:t>
            </w:r>
          </w:p>
          <w:p w:rsidR="00A41CA6" w:rsidRPr="00697D28" w:rsidP="00D42A44">
            <w:pPr>
              <w:pStyle w:val="phconfirmstampstamp"/>
            </w:pPr>
            <w:r>
              <w:t>«____</w:t>
            </w:r>
            <w:r>
              <w:t>_»</w:t>
            </w:r>
            <w:r w:rsidRPr="00697D28">
              <w:t>_</w:t>
            </w:r>
            <w:r w:rsidRPr="00697D28">
              <w:t>______________</w:t>
            </w:r>
            <w:r w:rsidRPr="00C745BE">
              <w:t>2024</w:t>
            </w:r>
            <w:r>
              <w:t> </w:t>
            </w:r>
            <w:r w:rsidRPr="00697D28">
              <w:t>г.</w:t>
            </w:r>
          </w:p>
        </w:tc>
        <w:tc>
          <w:tcPr>
            <w:tcW w:w="4770" w:type="dxa"/>
          </w:tcPr>
          <w:p w:rsidR="00A41CA6" w:rsidP="00D42A44">
            <w:pPr>
              <w:pStyle w:val="phconfirmstampstamp"/>
            </w:pPr>
            <w:r>
              <w:br/>
            </w:r>
            <w:r w:rsidRPr="00697D28">
              <w:t xml:space="preserve">_________________ </w:t>
            </w:r>
            <w:r w:rsidRPr="0058329F">
              <w:rPr>
                <w:highlight w:val="yellow"/>
              </w:rPr>
              <w:t>И.О. Фамилия</w:t>
            </w:r>
          </w:p>
          <w:p w:rsidR="00A41CA6" w:rsidRPr="00697D28" w:rsidP="00A41CA6">
            <w:pPr>
              <w:pStyle w:val="phconfirmstampstamp"/>
            </w:pPr>
            <w:r>
              <w:t>«____</w:t>
            </w:r>
            <w:r>
              <w:t>_»</w:t>
            </w:r>
            <w:r w:rsidRPr="00697D28">
              <w:t>_</w:t>
            </w:r>
            <w:r w:rsidRPr="00697D28">
              <w:t>______________</w:t>
            </w:r>
            <w:r w:rsidRPr="00C745BE">
              <w:t>2024</w:t>
            </w:r>
            <w:r>
              <w:t> </w:t>
            </w:r>
            <w:r w:rsidRPr="00697D28">
              <w:t>г.</w:t>
            </w:r>
          </w:p>
        </w:tc>
      </w:tr>
    </w:tbl>
    <w:p w:rsidR="009176F2" w:rsidRPr="00854449" w:rsidP="00325D12"/>
    <w:p w:rsidR="00CF0B4F" w:rsidRPr="00854449" w:rsidP="00325D12"/>
    <w:p w:rsidR="008710A3" w:rsidP="00325D12"/>
    <w:p w:rsidR="00E33F00" w:rsidP="00325D12"/>
    <w:p w:rsidR="00E33F00" w:rsidP="00325D12"/>
    <w:p w:rsidR="007F3C14" w:rsidRPr="00982ADA" w:rsidP="00C745BE">
      <w:pPr>
        <w:pStyle w:val="phtitlepagesystemfull"/>
        <w:rPr>
          <w:lang w:val="en-US"/>
        </w:rPr>
      </w:pPr>
    </w:p>
    <w:p w:rsidR="00E56C6C" w:rsidP="00C745BE">
      <w:pPr>
        <w:pStyle w:val="phtitlepagesystemfull"/>
        <w:rPr>
          <w:lang w:val="en-US"/>
        </w:rPr>
      </w:pPr>
      <w:r w:rsidRPr="00982ADA">
        <w:rPr>
          <w:lang w:val="en-US"/>
        </w:rPr>
        <w:t>Руководство пользователя. Интеграция с РЭМД. СЭМД "Медицинское заключение по результатам предварительного (периодического) медицинского осмотра (обследования)"</w:t>
      </w:r>
      <w:bookmarkEnd w:id="0"/>
    </w:p>
    <w:p w:rsidR="00001B6E" w:rsidRPr="00143B4B" w:rsidP="00001B6E">
      <w:pPr>
        <w:pStyle w:val="phtitlepagesystemshort"/>
        <w:rPr>
          <w:b w:val="0"/>
          <w:sz w:val="24"/>
          <w:szCs w:val="24"/>
          <w:lang w:val="en-US"/>
        </w:rPr>
      </w:pPr>
      <w:r w:rsidRPr="00001B6E">
        <w:rPr>
          <w:b w:val="0"/>
          <w:sz w:val="24"/>
          <w:szCs w:val="24"/>
        </w:rPr>
        <w:t>Версия</w:t>
      </w:r>
      <w:r w:rsidRPr="00001B6E">
        <w:rPr>
          <w:b w:val="0"/>
          <w:sz w:val="24"/>
          <w:szCs w:val="24"/>
          <w:lang w:val="en-US"/>
        </w:rPr>
        <w:t xml:space="preserve"> </w:t>
      </w:r>
      <w:r w:rsidRPr="00001B6E">
        <w:rPr>
          <w:b w:val="0"/>
          <w:sz w:val="24"/>
          <w:szCs w:val="24"/>
        </w:rPr>
        <w:t>от</w:t>
      </w:r>
      <w:r w:rsidRPr="00001B6E">
        <w:rPr>
          <w:b w:val="0"/>
          <w:sz w:val="24"/>
          <w:szCs w:val="24"/>
          <w:lang w:val="en-US"/>
        </w:rPr>
        <w:t xml:space="preserve"> 24.01.2024</w:t>
      </w:r>
      <w:r w:rsidRPr="00143B4B" w:rsidR="00143B4B">
        <w:rPr>
          <w:b w:val="0"/>
          <w:sz w:val="24"/>
          <w:szCs w:val="24"/>
          <w:lang w:val="en-US"/>
        </w:rPr>
        <w:t> </w:t>
      </w:r>
      <w:r w:rsidR="00143B4B">
        <w:rPr>
          <w:b w:val="0"/>
          <w:sz w:val="24"/>
          <w:szCs w:val="24"/>
        </w:rPr>
        <w:t>г</w:t>
      </w:r>
      <w:r w:rsidRPr="00143B4B" w:rsidR="00143B4B">
        <w:rPr>
          <w:b w:val="0"/>
          <w:sz w:val="24"/>
          <w:szCs w:val="24"/>
          <w:lang w:val="en-US"/>
        </w:rPr>
        <w:t>.</w:t>
      </w:r>
    </w:p>
    <w:p w:rsidR="0058329F" w:rsidRPr="00001B6E" w:rsidP="00325D12">
      <w:pPr>
        <w:rPr>
          <w:lang w:val="en-US"/>
        </w:rPr>
      </w:pPr>
    </w:p>
    <w:p w:rsidR="00D841F2" w:rsidRPr="0018068C" w:rsidP="00487784">
      <w:pPr>
        <w:pStyle w:val="phtitlepageother"/>
        <w:rPr>
          <w:lang w:val="en-US"/>
        </w:rPr>
      </w:pPr>
      <w:r w:rsidRPr="00225535">
        <w:t>На</w:t>
      </w:r>
      <w:r w:rsidRPr="00982ADA">
        <w:rPr>
          <w:lang w:val="en-US"/>
        </w:rPr>
        <w:t xml:space="preserve"> </w:t>
      </w:r>
      <w:r w:rsidRPr="00225535">
        <w:rPr>
          <w:b/>
          <w:noProof/>
        </w:rPr>
        <w:fldChar w:fldCharType="begin"/>
      </w:r>
      <w:r w:rsidRPr="00982ADA">
        <w:rPr>
          <w:noProof/>
          <w:lang w:val="en-US"/>
        </w:rPr>
        <w:instrText xml:space="preserve"> NUMPAGES  \* Arabic  \* MERGEFORMAT </w:instrText>
      </w:r>
      <w:r w:rsidRPr="00225535">
        <w:rPr>
          <w:b/>
          <w:noProof/>
        </w:rPr>
        <w:fldChar w:fldCharType="separate"/>
      </w:r>
      <w:r w:rsidR="00115E3A">
        <w:rPr>
          <w:noProof/>
          <w:lang w:val="en-US"/>
        </w:rPr>
        <w:t>63</w:t>
      </w:r>
      <w:r w:rsidRPr="00225535">
        <w:rPr>
          <w:b/>
          <w:noProof/>
        </w:rPr>
        <w:fldChar w:fldCharType="end"/>
      </w:r>
      <w:r w:rsidRPr="00982ADA">
        <w:rPr>
          <w:lang w:val="en-US"/>
        </w:rPr>
        <w:t xml:space="preserve"> </w:t>
      </w:r>
      <w:r w:rsidRPr="00225535">
        <w:t>листах</w:t>
      </w:r>
      <w:r w:rsidRPr="0018068C">
        <w:rPr>
          <w:lang w:val="en-US"/>
        </w:rPr>
        <w:br w:type="page"/>
      </w:r>
    </w:p>
    <w:p w:rsidR="000D499C" w:rsidRPr="0018068C" w:rsidP="00325D12">
      <w:pPr>
        <w:pStyle w:val="TOC1"/>
        <w:rPr>
          <w:noProof/>
          <w:lang w:val="en-US"/>
        </w:rPr>
        <w:sectPr w:rsidSect="004C6B4F">
          <w:headerReference w:type="default" r:id="rId5"/>
          <w:footerReference w:type="even" r:id="rId6"/>
          <w:footerReference w:type="default" r:id="rId7"/>
          <w:footerReference w:type="first" r:id="rId8"/>
          <w:pgSz w:w="11899" w:h="16838"/>
          <w:pgMar w:top="1134" w:right="567" w:bottom="1134" w:left="1276" w:header="568" w:footer="709" w:gutter="0"/>
          <w:cols w:space="708"/>
          <w:titlePg/>
          <w:docGrid w:linePitch="360"/>
        </w:sectPr>
      </w:pPr>
    </w:p>
    <w:sdt>
      <w:sdtPr>
        <w:rPr>
          <w:rFonts w:ascii="Verdana" w:eastAsia="Times New Roman" w:hAnsi="Verdana" w:cs="Times New Roman"/>
          <w:b w:val="0"/>
          <w:bCs/>
          <w:color w:val="404040" w:themeColor="text1" w:themeTint="BF"/>
          <w:kern w:val="0"/>
          <w:sz w:val="20"/>
          <w:szCs w:val="24"/>
          <w:lang w:eastAsia="ru-RU"/>
        </w:rPr>
        <w:id w:val="2041236847"/>
        <w:docPartObj>
          <w:docPartGallery w:val="Table of Contents"/>
          <w:docPartUnique/>
        </w:docPartObj>
      </w:sdtPr>
      <w:sdtEndPr>
        <w:rPr>
          <w:rFonts w:ascii="Times New Roman" w:hAnsi="Times New Roman"/>
          <w:bCs w:val="0"/>
          <w:color w:val="000000" w:themeColor="text1"/>
          <w:sz w:val="24"/>
        </w:rPr>
      </w:sdtEndPr>
      <w:sdtContent>
        <w:p w:rsidR="000D6D79" w:rsidRPr="0018068C" w:rsidP="00C745BE">
          <w:pPr>
            <w:pStyle w:val="TOCHeading"/>
            <w:rPr>
              <w:rFonts w:hint="eastAsia"/>
              <w:lang w:val="en-US"/>
            </w:rPr>
          </w:pPr>
          <w:r w:rsidRPr="00C745BE">
            <w:t>Содержание</w:t>
          </w:r>
        </w:p>
        <w:p>
          <w:pPr>
            <w:pStyle w:val="TOC1"/>
            <w:tabs>
              <w:tab w:val="left" w:pos="425"/>
            </w:tabs>
            <w:rPr>
              <w:rFonts w:asciiTheme="minorHAnsi" w:hAnsiTheme="minorHAnsi"/>
              <w:noProof/>
              <w:sz w:val="22"/>
            </w:rPr>
          </w:pPr>
          <w:r>
            <w:rPr>
              <w:iCs/>
              <w:szCs w:val="22"/>
            </w:rPr>
            <w:fldChar w:fldCharType="begin"/>
          </w:r>
          <w:r w:rsidRPr="0018068C">
            <w:rPr>
              <w:lang w:val="en-US"/>
            </w:rPr>
            <w:instrText xml:space="preserve"> TOC \o "1-3" \h \z \u </w:instrText>
          </w:r>
          <w:r>
            <w:rPr>
              <w:iCs/>
              <w:szCs w:val="22"/>
            </w:rPr>
            <w:fldChar w:fldCharType="separate"/>
          </w:r>
          <w:hyperlink w:anchor="_Toc256000000" w:history="1">
            <w:r>
              <w:rPr>
                <w:rStyle w:val="Hyperlink"/>
              </w:rPr>
              <w:t>1</w:t>
            </w:r>
            <w:r>
              <w:rPr>
                <w:rFonts w:asciiTheme="minorHAnsi" w:hAnsiTheme="minorHAnsi"/>
                <w:noProof/>
                <w:sz w:val="22"/>
              </w:rPr>
              <w:tab/>
            </w:r>
            <w:r w:rsidRPr="00E16162">
              <w:rPr>
                <w:rStyle w:val="Hyperlink"/>
              </w:rPr>
              <w:t>Термины и сокращения</w:t>
            </w:r>
            <w:r>
              <w:tab/>
            </w:r>
            <w:r>
              <w:fldChar w:fldCharType="begin"/>
            </w:r>
            <w:r>
              <w:instrText xml:space="preserve"> PAGEREF _Toc256000000 \h </w:instrText>
            </w:r>
            <w:r>
              <w:fldChar w:fldCharType="separate"/>
            </w:r>
            <w:r>
              <w:t>4</w:t>
            </w:r>
            <w:r>
              <w:fldChar w:fldCharType="end"/>
            </w:r>
          </w:hyperlink>
        </w:p>
        <w:p>
          <w:pPr>
            <w:pStyle w:val="TOC1"/>
            <w:tabs>
              <w:tab w:val="left" w:pos="425"/>
            </w:tabs>
            <w:rPr>
              <w:rFonts w:asciiTheme="minorHAnsi" w:hAnsiTheme="minorHAnsi"/>
              <w:noProof/>
              <w:sz w:val="22"/>
            </w:rPr>
          </w:pPr>
          <w:hyperlink w:anchor="_Toc256000001" w:history="1">
            <w:r>
              <w:rPr>
                <w:rStyle w:val="Hyperlink"/>
              </w:rPr>
              <w:t>2</w:t>
            </w:r>
            <w:r>
              <w:rPr>
                <w:rFonts w:asciiTheme="minorHAnsi" w:hAnsiTheme="minorHAnsi"/>
                <w:noProof/>
                <w:sz w:val="22"/>
              </w:rPr>
              <w:tab/>
            </w:r>
            <w:r w:rsidRPr="00E16162">
              <w:rPr>
                <w:rStyle w:val="Hyperlink"/>
              </w:rPr>
              <w:t>Введение</w:t>
            </w:r>
            <w:r>
              <w:tab/>
            </w:r>
            <w:r>
              <w:fldChar w:fldCharType="begin"/>
            </w:r>
            <w:r>
              <w:instrText xml:space="preserve"> PAGEREF _Toc256000001 \h </w:instrText>
            </w:r>
            <w:r>
              <w:fldChar w:fldCharType="separate"/>
            </w:r>
            <w:r>
              <w:t>5</w:t>
            </w:r>
            <w:r>
              <w:fldChar w:fldCharType="end"/>
            </w:r>
          </w:hyperlink>
        </w:p>
        <w:p>
          <w:pPr>
            <w:pStyle w:val="TOC1"/>
            <w:tabs>
              <w:tab w:val="left" w:pos="425"/>
            </w:tabs>
            <w:rPr>
              <w:rFonts w:asciiTheme="minorHAnsi" w:hAnsiTheme="minorHAnsi"/>
              <w:noProof/>
              <w:sz w:val="22"/>
            </w:rPr>
          </w:pPr>
          <w:hyperlink w:anchor="_Toc256000002" w:history="1">
            <w:r>
              <w:rPr>
                <w:rStyle w:val="Hyperlink"/>
              </w:rPr>
              <w:t>3</w:t>
            </w:r>
            <w:r>
              <w:rPr>
                <w:rFonts w:asciiTheme="minorHAnsi" w:hAnsiTheme="minorHAnsi"/>
                <w:noProof/>
                <w:sz w:val="22"/>
              </w:rPr>
              <w:tab/>
            </w:r>
            <w:r w:rsidRPr="00E16162">
              <w:rPr>
                <w:rStyle w:val="Hyperlink"/>
              </w:rPr>
              <w:t>Проверка данных, необходимых для СЭМД. Интеграция с РЭМД. СЭМД "Медицинское заключение по результатам предварительного (периодического) медицинского осмотра (обследования)"</w:t>
            </w:r>
            <w:r>
              <w:tab/>
            </w:r>
            <w:r>
              <w:fldChar w:fldCharType="begin"/>
            </w:r>
            <w:r>
              <w:instrText xml:space="preserve"> PAGEREF _Toc256000002 \h </w:instrText>
            </w:r>
            <w:r>
              <w:fldChar w:fldCharType="separate"/>
            </w:r>
            <w:r>
              <w:t>7</w:t>
            </w:r>
            <w:r>
              <w:fldChar w:fldCharType="end"/>
            </w:r>
          </w:hyperlink>
        </w:p>
        <w:p>
          <w:pPr>
            <w:pStyle w:val="TOC2"/>
            <w:rPr>
              <w:rFonts w:asciiTheme="minorHAnsi" w:hAnsiTheme="minorHAnsi"/>
              <w:noProof/>
              <w:sz w:val="22"/>
            </w:rPr>
          </w:pPr>
          <w:hyperlink w:anchor="_Toc256000003" w:history="1">
            <w:r>
              <w:rPr>
                <w:rStyle w:val="Hyperlink"/>
              </w:rPr>
              <w:t>3.1</w:t>
            </w:r>
            <w:r>
              <w:rPr>
                <w:rFonts w:asciiTheme="minorHAnsi" w:hAnsiTheme="minorHAnsi"/>
                <w:noProof/>
                <w:sz w:val="22"/>
              </w:rPr>
              <w:tab/>
            </w:r>
            <w:r w:rsidRPr="00E16162">
              <w:rPr>
                <w:rStyle w:val="Hyperlink"/>
              </w:rPr>
              <w:t>Проверка данных пациента</w:t>
            </w:r>
            <w:r>
              <w:tab/>
            </w:r>
            <w:r>
              <w:fldChar w:fldCharType="begin"/>
            </w:r>
            <w:r>
              <w:instrText xml:space="preserve"> PAGEREF _Toc256000003 \h </w:instrText>
            </w:r>
            <w:r>
              <w:fldChar w:fldCharType="separate"/>
            </w:r>
            <w:r>
              <w:t>7</w:t>
            </w:r>
            <w:r>
              <w:fldChar w:fldCharType="end"/>
            </w:r>
          </w:hyperlink>
        </w:p>
        <w:p>
          <w:pPr>
            <w:pStyle w:val="TOC2"/>
            <w:rPr>
              <w:rFonts w:asciiTheme="minorHAnsi" w:hAnsiTheme="minorHAnsi"/>
              <w:noProof/>
              <w:sz w:val="22"/>
            </w:rPr>
          </w:pPr>
          <w:hyperlink w:anchor="_Toc256000004" w:history="1">
            <w:r>
              <w:rPr>
                <w:rStyle w:val="Hyperlink"/>
              </w:rPr>
              <w:t>3.2</w:t>
            </w:r>
            <w:r>
              <w:rPr>
                <w:rFonts w:asciiTheme="minorHAnsi" w:hAnsiTheme="minorHAnsi"/>
                <w:noProof/>
                <w:sz w:val="22"/>
              </w:rPr>
              <w:tab/>
            </w:r>
            <w:r>
              <w:rPr>
                <w:rStyle w:val="Hyperlink"/>
              </w:rPr>
              <w:t>Проверка данных сотрудников МО</w:t>
            </w:r>
            <w:r>
              <w:tab/>
            </w:r>
            <w:r>
              <w:fldChar w:fldCharType="begin"/>
            </w:r>
            <w:r>
              <w:instrText xml:space="preserve"> PAGEREF _Toc256000004 \h </w:instrText>
            </w:r>
            <w:r>
              <w:fldChar w:fldCharType="separate"/>
            </w:r>
            <w:r>
              <w:t>11</w:t>
            </w:r>
            <w:r>
              <w:fldChar w:fldCharType="end"/>
            </w:r>
          </w:hyperlink>
        </w:p>
        <w:p>
          <w:pPr>
            <w:pStyle w:val="TOC2"/>
            <w:rPr>
              <w:rFonts w:asciiTheme="minorHAnsi" w:hAnsiTheme="minorHAnsi"/>
              <w:noProof/>
              <w:sz w:val="22"/>
            </w:rPr>
          </w:pPr>
          <w:hyperlink w:anchor="_Toc256000005" w:history="1">
            <w:r>
              <w:rPr>
                <w:rStyle w:val="Hyperlink"/>
              </w:rPr>
              <w:t>3.3</w:t>
            </w:r>
            <w:r>
              <w:rPr>
                <w:rFonts w:asciiTheme="minorHAnsi" w:hAnsiTheme="minorHAnsi"/>
                <w:noProof/>
                <w:sz w:val="22"/>
              </w:rPr>
              <w:tab/>
            </w:r>
            <w:r>
              <w:rPr>
                <w:rStyle w:val="Hyperlink"/>
              </w:rPr>
              <w:t>Проверка данных МО</w:t>
            </w:r>
            <w:r>
              <w:tab/>
            </w:r>
            <w:r>
              <w:fldChar w:fldCharType="begin"/>
            </w:r>
            <w:r>
              <w:instrText xml:space="preserve"> PAGEREF _Toc256000005 \h </w:instrText>
            </w:r>
            <w:r>
              <w:fldChar w:fldCharType="separate"/>
            </w:r>
            <w:r>
              <w:t>13</w:t>
            </w:r>
            <w:r>
              <w:fldChar w:fldCharType="end"/>
            </w:r>
          </w:hyperlink>
        </w:p>
        <w:p>
          <w:pPr>
            <w:pStyle w:val="TOC1"/>
            <w:tabs>
              <w:tab w:val="left" w:pos="425"/>
            </w:tabs>
            <w:rPr>
              <w:rFonts w:asciiTheme="minorHAnsi" w:hAnsiTheme="minorHAnsi"/>
              <w:noProof/>
              <w:sz w:val="22"/>
            </w:rPr>
          </w:pPr>
          <w:hyperlink w:anchor="_Toc256000006" w:history="1">
            <w:r>
              <w:rPr>
                <w:rStyle w:val="Hyperlink"/>
              </w:rPr>
              <w:t>4</w:t>
            </w:r>
            <w:r>
              <w:rPr>
                <w:rFonts w:asciiTheme="minorHAnsi" w:hAnsiTheme="minorHAnsi"/>
                <w:noProof/>
                <w:sz w:val="22"/>
              </w:rPr>
              <w:tab/>
            </w:r>
            <w:r w:rsidRPr="00E16162">
              <w:rPr>
                <w:rStyle w:val="Hyperlink"/>
              </w:rPr>
              <w:t>Проведение предварительного (периодического) медосмотра. Интеграция с РЭМД. СЭМД "Медицинское заключение по результатам предварительного (периодического) медицинского осмотра (обследования)"</w:t>
            </w:r>
            <w:r>
              <w:tab/>
            </w:r>
            <w:r>
              <w:fldChar w:fldCharType="begin"/>
            </w:r>
            <w:r>
              <w:instrText xml:space="preserve"> PAGEREF _Toc256000006 \h </w:instrText>
            </w:r>
            <w:r>
              <w:fldChar w:fldCharType="separate"/>
            </w:r>
            <w:r>
              <w:t>17</w:t>
            </w:r>
            <w:r>
              <w:fldChar w:fldCharType="end"/>
            </w:r>
          </w:hyperlink>
        </w:p>
        <w:p>
          <w:pPr>
            <w:pStyle w:val="TOC2"/>
            <w:rPr>
              <w:rFonts w:asciiTheme="minorHAnsi" w:hAnsiTheme="minorHAnsi"/>
              <w:noProof/>
              <w:sz w:val="22"/>
            </w:rPr>
          </w:pPr>
          <w:hyperlink w:anchor="_Toc256000007" w:history="1">
            <w:r>
              <w:rPr>
                <w:rStyle w:val="Hyperlink"/>
              </w:rPr>
              <w:t>4.1</w:t>
            </w:r>
            <w:r>
              <w:rPr>
                <w:rFonts w:asciiTheme="minorHAnsi" w:hAnsiTheme="minorHAnsi"/>
                <w:noProof/>
                <w:sz w:val="22"/>
              </w:rPr>
              <w:tab/>
            </w:r>
            <w:r>
              <w:rPr>
                <w:rStyle w:val="Hyperlink"/>
              </w:rPr>
              <w:t>Создание карты медосмотра</w:t>
            </w:r>
            <w:r>
              <w:tab/>
            </w:r>
            <w:r>
              <w:fldChar w:fldCharType="begin"/>
            </w:r>
            <w:r>
              <w:instrText xml:space="preserve"> PAGEREF _Toc256000007 \h </w:instrText>
            </w:r>
            <w:r>
              <w:fldChar w:fldCharType="separate"/>
            </w:r>
            <w:r>
              <w:t>18</w:t>
            </w:r>
            <w:r>
              <w:fldChar w:fldCharType="end"/>
            </w:r>
          </w:hyperlink>
        </w:p>
        <w:p>
          <w:pPr>
            <w:pStyle w:val="TOC2"/>
            <w:rPr>
              <w:rFonts w:asciiTheme="minorHAnsi" w:hAnsiTheme="minorHAnsi"/>
              <w:noProof/>
              <w:sz w:val="22"/>
            </w:rPr>
          </w:pPr>
          <w:hyperlink w:anchor="_Toc256000008" w:history="1">
            <w:r>
              <w:rPr>
                <w:rStyle w:val="Hyperlink"/>
              </w:rPr>
              <w:t>4.2</w:t>
            </w:r>
            <w:r>
              <w:rPr>
                <w:rFonts w:asciiTheme="minorHAnsi" w:hAnsiTheme="minorHAnsi"/>
                <w:noProof/>
                <w:sz w:val="22"/>
              </w:rPr>
              <w:tab/>
            </w:r>
            <w:r w:rsidRPr="00E16162">
              <w:rPr>
                <w:rStyle w:val="Hyperlink"/>
              </w:rPr>
              <w:t>Определение перечня вредных производственных факторов, противопоказаний и назначений пациента</w:t>
            </w:r>
            <w:r>
              <w:tab/>
            </w:r>
            <w:r>
              <w:fldChar w:fldCharType="begin"/>
            </w:r>
            <w:r>
              <w:instrText xml:space="preserve"> PAGEREF _Toc256000008 \h </w:instrText>
            </w:r>
            <w:r>
              <w:fldChar w:fldCharType="separate"/>
            </w:r>
            <w:r>
              <w:t>21</w:t>
            </w:r>
            <w:r>
              <w:fldChar w:fldCharType="end"/>
            </w:r>
          </w:hyperlink>
        </w:p>
        <w:p>
          <w:pPr>
            <w:pStyle w:val="TOC2"/>
            <w:rPr>
              <w:rFonts w:asciiTheme="minorHAnsi" w:hAnsiTheme="minorHAnsi"/>
              <w:noProof/>
              <w:sz w:val="22"/>
            </w:rPr>
          </w:pPr>
          <w:hyperlink w:anchor="_Toc256000009" w:history="1">
            <w:r>
              <w:rPr>
                <w:rStyle w:val="Hyperlink"/>
              </w:rPr>
              <w:t>4.3</w:t>
            </w:r>
            <w:r>
              <w:rPr>
                <w:rFonts w:asciiTheme="minorHAnsi" w:hAnsiTheme="minorHAnsi"/>
                <w:noProof/>
                <w:sz w:val="22"/>
              </w:rPr>
              <w:tab/>
            </w:r>
            <w:r w:rsidRPr="00E16162">
              <w:rPr>
                <w:rStyle w:val="Hyperlink"/>
              </w:rPr>
              <w:t>Оказание и зачет услуг медосмотра (осмотров и исследований)</w:t>
            </w:r>
            <w:r>
              <w:tab/>
            </w:r>
            <w:r>
              <w:fldChar w:fldCharType="begin"/>
            </w:r>
            <w:r>
              <w:instrText xml:space="preserve"> PAGEREF _Toc256000009 \h </w:instrText>
            </w:r>
            <w:r>
              <w:fldChar w:fldCharType="separate"/>
            </w:r>
            <w:r>
              <w:t>24</w:t>
            </w:r>
            <w:r>
              <w:fldChar w:fldCharType="end"/>
            </w:r>
          </w:hyperlink>
        </w:p>
        <w:p>
          <w:pPr>
            <w:pStyle w:val="TOC2"/>
            <w:rPr>
              <w:rFonts w:asciiTheme="minorHAnsi" w:hAnsiTheme="minorHAnsi"/>
              <w:noProof/>
              <w:sz w:val="22"/>
            </w:rPr>
          </w:pPr>
          <w:hyperlink w:anchor="_Toc256000010" w:history="1">
            <w:r>
              <w:rPr>
                <w:rStyle w:val="Hyperlink"/>
              </w:rPr>
              <w:t>4.4</w:t>
            </w:r>
            <w:r>
              <w:rPr>
                <w:rFonts w:asciiTheme="minorHAnsi" w:hAnsiTheme="minorHAnsi"/>
                <w:noProof/>
                <w:sz w:val="22"/>
              </w:rPr>
              <w:tab/>
            </w:r>
            <w:r w:rsidRPr="00E16162">
              <w:rPr>
                <w:rStyle w:val="Hyperlink"/>
              </w:rPr>
              <w:t>Оказание услуги, завершающей прохождение медосмотра</w:t>
            </w:r>
            <w:r>
              <w:tab/>
            </w:r>
            <w:r>
              <w:fldChar w:fldCharType="begin"/>
            </w:r>
            <w:r>
              <w:instrText xml:space="preserve"> PAGEREF _Toc256000010 \h </w:instrText>
            </w:r>
            <w:r>
              <w:fldChar w:fldCharType="separate"/>
            </w:r>
            <w:r>
              <w:t>25</w:t>
            </w:r>
            <w:r>
              <w:fldChar w:fldCharType="end"/>
            </w:r>
          </w:hyperlink>
        </w:p>
        <w:p>
          <w:pPr>
            <w:pStyle w:val="TOC1"/>
            <w:tabs>
              <w:tab w:val="left" w:pos="425"/>
            </w:tabs>
            <w:rPr>
              <w:rFonts w:asciiTheme="minorHAnsi" w:hAnsiTheme="minorHAnsi"/>
              <w:noProof/>
              <w:sz w:val="22"/>
            </w:rPr>
          </w:pPr>
          <w:hyperlink w:anchor="_Toc256000011" w:history="1">
            <w:r>
              <w:rPr>
                <w:rStyle w:val="Hyperlink"/>
              </w:rPr>
              <w:t>5</w:t>
            </w:r>
            <w:r>
              <w:rPr>
                <w:rFonts w:asciiTheme="minorHAnsi" w:hAnsiTheme="minorHAnsi"/>
                <w:noProof/>
                <w:sz w:val="22"/>
              </w:rPr>
              <w:tab/>
            </w:r>
            <w:r w:rsidRPr="00E16162">
              <w:rPr>
                <w:rStyle w:val="Hyperlink"/>
              </w:rPr>
              <w:t>Формирование СЭМД. Интеграция с РЭМД. СЭМД "Медицинское заключение по результатам предварительного (периодического) медицинского осмотра (обследования)"</w:t>
            </w:r>
            <w:r>
              <w:tab/>
            </w:r>
            <w:r>
              <w:fldChar w:fldCharType="begin"/>
            </w:r>
            <w:r>
              <w:instrText xml:space="preserve"> PAGEREF _Toc256000011 \h </w:instrText>
            </w:r>
            <w:r>
              <w:fldChar w:fldCharType="separate"/>
            </w:r>
            <w:r>
              <w:t>33</w:t>
            </w:r>
            <w:r>
              <w:fldChar w:fldCharType="end"/>
            </w:r>
          </w:hyperlink>
        </w:p>
        <w:p>
          <w:pPr>
            <w:pStyle w:val="TOC2"/>
            <w:rPr>
              <w:rFonts w:asciiTheme="minorHAnsi" w:hAnsiTheme="minorHAnsi"/>
              <w:noProof/>
              <w:sz w:val="22"/>
            </w:rPr>
          </w:pPr>
          <w:hyperlink w:anchor="_Toc256000012" w:history="1">
            <w:r>
              <w:rPr>
                <w:rStyle w:val="Hyperlink"/>
              </w:rPr>
              <w:t>5.1</w:t>
            </w:r>
            <w:r>
              <w:rPr>
                <w:rFonts w:asciiTheme="minorHAnsi" w:hAnsiTheme="minorHAnsi"/>
                <w:noProof/>
                <w:sz w:val="22"/>
              </w:rPr>
              <w:tab/>
            </w:r>
            <w:r w:rsidRPr="00E16162">
              <w:rPr>
                <w:rStyle w:val="Hyperlink"/>
              </w:rPr>
              <w:t>Формирование СЭМД при закрытии карты медосмотра</w:t>
            </w:r>
            <w:r>
              <w:tab/>
            </w:r>
            <w:r>
              <w:fldChar w:fldCharType="begin"/>
            </w:r>
            <w:r>
              <w:instrText xml:space="preserve"> PAGEREF _Toc256000012 \h </w:instrText>
            </w:r>
            <w:r>
              <w:fldChar w:fldCharType="separate"/>
            </w:r>
            <w:r>
              <w:t>34</w:t>
            </w:r>
            <w:r>
              <w:fldChar w:fldCharType="end"/>
            </w:r>
          </w:hyperlink>
        </w:p>
        <w:p>
          <w:pPr>
            <w:pStyle w:val="TOC2"/>
            <w:rPr>
              <w:rFonts w:asciiTheme="minorHAnsi" w:hAnsiTheme="minorHAnsi"/>
              <w:noProof/>
              <w:sz w:val="22"/>
            </w:rPr>
          </w:pPr>
          <w:hyperlink w:anchor="_Toc256000013" w:history="1">
            <w:r>
              <w:rPr>
                <w:rStyle w:val="Hyperlink"/>
              </w:rPr>
              <w:t>5.2</w:t>
            </w:r>
            <w:r>
              <w:rPr>
                <w:rFonts w:asciiTheme="minorHAnsi" w:hAnsiTheme="minorHAnsi"/>
                <w:noProof/>
                <w:sz w:val="22"/>
              </w:rPr>
              <w:tab/>
            </w:r>
            <w:r w:rsidRPr="00E16162">
              <w:rPr>
                <w:rStyle w:val="Hyperlink"/>
              </w:rPr>
              <w:t>Формирование СЭМД на основании закрытой карты медосмотра</w:t>
            </w:r>
            <w:r>
              <w:tab/>
            </w:r>
            <w:r>
              <w:fldChar w:fldCharType="begin"/>
            </w:r>
            <w:r>
              <w:instrText xml:space="preserve"> PAGEREF _Toc256000013 \h </w:instrText>
            </w:r>
            <w:r>
              <w:fldChar w:fldCharType="separate"/>
            </w:r>
            <w:r>
              <w:t>41</w:t>
            </w:r>
            <w:r>
              <w:fldChar w:fldCharType="end"/>
            </w:r>
          </w:hyperlink>
        </w:p>
        <w:p>
          <w:pPr>
            <w:pStyle w:val="TOC1"/>
            <w:tabs>
              <w:tab w:val="left" w:pos="425"/>
            </w:tabs>
            <w:rPr>
              <w:rFonts w:asciiTheme="minorHAnsi" w:hAnsiTheme="minorHAnsi"/>
              <w:noProof/>
              <w:sz w:val="22"/>
            </w:rPr>
          </w:pPr>
          <w:hyperlink w:anchor="_Toc256000014" w:history="1">
            <w:r>
              <w:rPr>
                <w:rStyle w:val="Hyperlink"/>
              </w:rPr>
              <w:t>6</w:t>
            </w:r>
            <w:r>
              <w:rPr>
                <w:rFonts w:asciiTheme="minorHAnsi" w:hAnsiTheme="minorHAnsi"/>
                <w:noProof/>
                <w:sz w:val="22"/>
              </w:rPr>
              <w:tab/>
            </w:r>
            <w:r w:rsidRPr="00E16162">
              <w:rPr>
                <w:rStyle w:val="Hyperlink"/>
              </w:rPr>
              <w:t>Подписание СЭМД другими участниками. Интеграция с РЭМД. СЭМД "Медицинское заключение по результатам предварительного (периодического) медицинского осмотра (обследования)"</w:t>
            </w:r>
            <w:r>
              <w:tab/>
            </w:r>
            <w:r>
              <w:fldChar w:fldCharType="begin"/>
            </w:r>
            <w:r>
              <w:instrText xml:space="preserve"> PAGEREF _Toc256000014 \h </w:instrText>
            </w:r>
            <w:r>
              <w:fldChar w:fldCharType="separate"/>
            </w:r>
            <w:r>
              <w:t>48</w:t>
            </w:r>
            <w:r>
              <w:fldChar w:fldCharType="end"/>
            </w:r>
          </w:hyperlink>
        </w:p>
        <w:p>
          <w:pPr>
            <w:pStyle w:val="TOC2"/>
            <w:rPr>
              <w:rFonts w:asciiTheme="minorHAnsi" w:hAnsiTheme="minorHAnsi"/>
              <w:noProof/>
              <w:sz w:val="22"/>
            </w:rPr>
          </w:pPr>
          <w:hyperlink w:anchor="_Toc256000015" w:history="1">
            <w:r>
              <w:rPr>
                <w:rStyle w:val="Hyperlink"/>
              </w:rPr>
              <w:t>6.1</w:t>
            </w:r>
            <w:r>
              <w:rPr>
                <w:rFonts w:asciiTheme="minorHAnsi" w:hAnsiTheme="minorHAnsi"/>
                <w:noProof/>
                <w:sz w:val="22"/>
              </w:rPr>
              <w:tab/>
            </w:r>
            <w:r w:rsidRPr="00E16162">
              <w:rPr>
                <w:rStyle w:val="Hyperlink"/>
              </w:rPr>
              <w:t>Подписание или отказ в подписании одного документа</w:t>
            </w:r>
            <w:r>
              <w:tab/>
            </w:r>
            <w:r>
              <w:fldChar w:fldCharType="begin"/>
            </w:r>
            <w:r>
              <w:instrText xml:space="preserve"> PAGEREF _Toc256000015 \h </w:instrText>
            </w:r>
            <w:r>
              <w:fldChar w:fldCharType="separate"/>
            </w:r>
            <w:r>
              <w:t>48</w:t>
            </w:r>
            <w:r>
              <w:fldChar w:fldCharType="end"/>
            </w:r>
          </w:hyperlink>
        </w:p>
        <w:p>
          <w:pPr>
            <w:pStyle w:val="TOC2"/>
            <w:rPr>
              <w:rFonts w:asciiTheme="minorHAnsi" w:hAnsiTheme="minorHAnsi"/>
              <w:noProof/>
              <w:sz w:val="22"/>
            </w:rPr>
          </w:pPr>
          <w:hyperlink w:anchor="_Toc256000016" w:history="1">
            <w:r>
              <w:rPr>
                <w:rStyle w:val="Hyperlink"/>
              </w:rPr>
              <w:t>6.2</w:t>
            </w:r>
            <w:r>
              <w:rPr>
                <w:rFonts w:asciiTheme="minorHAnsi" w:hAnsiTheme="minorHAnsi"/>
                <w:noProof/>
                <w:sz w:val="22"/>
              </w:rPr>
              <w:tab/>
            </w:r>
            <w:r w:rsidRPr="00E16162">
              <w:rPr>
                <w:rStyle w:val="Hyperlink"/>
              </w:rPr>
              <w:t>Отказ в подписании одного документа с указанием причины отказа</w:t>
            </w:r>
            <w:r>
              <w:tab/>
            </w:r>
            <w:r>
              <w:fldChar w:fldCharType="begin"/>
            </w:r>
            <w:r>
              <w:instrText xml:space="preserve"> PAGEREF _Toc256000016 \h </w:instrText>
            </w:r>
            <w:r>
              <w:fldChar w:fldCharType="separate"/>
            </w:r>
            <w:r>
              <w:t>51</w:t>
            </w:r>
            <w:r>
              <w:fldChar w:fldCharType="end"/>
            </w:r>
          </w:hyperlink>
        </w:p>
        <w:p>
          <w:pPr>
            <w:pStyle w:val="TOC2"/>
            <w:rPr>
              <w:rFonts w:asciiTheme="minorHAnsi" w:hAnsiTheme="minorHAnsi"/>
              <w:noProof/>
              <w:sz w:val="22"/>
            </w:rPr>
          </w:pPr>
          <w:hyperlink w:anchor="_Toc256000017" w:history="1">
            <w:r>
              <w:rPr>
                <w:rStyle w:val="Hyperlink"/>
              </w:rPr>
              <w:t>6.3</w:t>
            </w:r>
            <w:r>
              <w:rPr>
                <w:rFonts w:asciiTheme="minorHAnsi" w:hAnsiTheme="minorHAnsi"/>
                <w:noProof/>
                <w:sz w:val="22"/>
              </w:rPr>
              <w:tab/>
            </w:r>
            <w:r w:rsidRPr="00E16162">
              <w:rPr>
                <w:rStyle w:val="Hyperlink"/>
              </w:rPr>
              <w:t>Массовое подписание или отказ в подписании документов</w:t>
            </w:r>
            <w:r>
              <w:tab/>
            </w:r>
            <w:r>
              <w:fldChar w:fldCharType="begin"/>
            </w:r>
            <w:r>
              <w:instrText xml:space="preserve"> PAGEREF _Toc256000017 \h </w:instrText>
            </w:r>
            <w:r>
              <w:fldChar w:fldCharType="separate"/>
            </w:r>
            <w:r>
              <w:t>52</w:t>
            </w:r>
            <w:r>
              <w:fldChar w:fldCharType="end"/>
            </w:r>
          </w:hyperlink>
        </w:p>
        <w:p>
          <w:pPr>
            <w:pStyle w:val="TOC1"/>
            <w:tabs>
              <w:tab w:val="left" w:pos="425"/>
            </w:tabs>
            <w:rPr>
              <w:rFonts w:asciiTheme="minorHAnsi" w:hAnsiTheme="minorHAnsi"/>
              <w:noProof/>
              <w:sz w:val="22"/>
            </w:rPr>
          </w:pPr>
          <w:hyperlink w:anchor="_Toc256000018" w:history="1">
            <w:r>
              <w:rPr>
                <w:rStyle w:val="Hyperlink"/>
              </w:rPr>
              <w:t>7</w:t>
            </w:r>
            <w:r>
              <w:rPr>
                <w:rFonts w:asciiTheme="minorHAnsi" w:hAnsiTheme="minorHAnsi"/>
                <w:noProof/>
                <w:sz w:val="22"/>
              </w:rPr>
              <w:tab/>
            </w:r>
            <w:r w:rsidRPr="00E16162">
              <w:rPr>
                <w:rStyle w:val="Hyperlink"/>
              </w:rPr>
              <w:t>Передача СЭМД в РЭМД. Интеграция с РЭМД. СЭМД "Медицинское заключение по результатам предварительного (периодического) медицинского осмотра (обследования)"</w:t>
            </w:r>
            <w:r>
              <w:tab/>
            </w:r>
            <w:r>
              <w:fldChar w:fldCharType="begin"/>
            </w:r>
            <w:r>
              <w:instrText xml:space="preserve"> PAGEREF _Toc256000018 \h </w:instrText>
            </w:r>
            <w:r>
              <w:fldChar w:fldCharType="separate"/>
            </w:r>
            <w:r>
              <w:t>54</w:t>
            </w:r>
            <w:r>
              <w:fldChar w:fldCharType="end"/>
            </w:r>
          </w:hyperlink>
        </w:p>
        <w:p>
          <w:pPr>
            <w:pStyle w:val="TOC2"/>
            <w:rPr>
              <w:rFonts w:asciiTheme="minorHAnsi" w:hAnsiTheme="minorHAnsi"/>
              <w:noProof/>
              <w:sz w:val="22"/>
            </w:rPr>
          </w:pPr>
          <w:hyperlink w:anchor="_Toc256000019" w:history="1">
            <w:r>
              <w:rPr>
                <w:rStyle w:val="Hyperlink"/>
              </w:rPr>
              <w:t>7.1</w:t>
            </w:r>
            <w:r>
              <w:rPr>
                <w:rFonts w:asciiTheme="minorHAnsi" w:hAnsiTheme="minorHAnsi"/>
                <w:noProof/>
                <w:sz w:val="22"/>
              </w:rPr>
              <w:tab/>
            </w:r>
            <w:r w:rsidRPr="00E16162">
              <w:rPr>
                <w:rStyle w:val="Hyperlink"/>
              </w:rPr>
              <w:t>Отправка СЭМД на регистрацию в РЭМД автором документа</w:t>
            </w:r>
            <w:r>
              <w:tab/>
            </w:r>
            <w:r>
              <w:fldChar w:fldCharType="begin"/>
            </w:r>
            <w:r>
              <w:instrText xml:space="preserve"> PAGEREF _Toc256000019 \h </w:instrText>
            </w:r>
            <w:r>
              <w:fldChar w:fldCharType="separate"/>
            </w:r>
            <w:r>
              <w:t>54</w:t>
            </w:r>
            <w:r>
              <w:fldChar w:fldCharType="end"/>
            </w:r>
          </w:hyperlink>
        </w:p>
        <w:p>
          <w:pPr>
            <w:pStyle w:val="TOC2"/>
            <w:rPr>
              <w:rFonts w:asciiTheme="minorHAnsi" w:hAnsiTheme="minorHAnsi"/>
              <w:noProof/>
              <w:sz w:val="22"/>
            </w:rPr>
          </w:pPr>
          <w:hyperlink w:anchor="_Toc256000020" w:history="1">
            <w:r>
              <w:rPr>
                <w:rStyle w:val="Hyperlink"/>
              </w:rPr>
              <w:t>7.2</w:t>
            </w:r>
            <w:r>
              <w:rPr>
                <w:rFonts w:asciiTheme="minorHAnsi" w:hAnsiTheme="minorHAnsi"/>
                <w:noProof/>
                <w:sz w:val="22"/>
              </w:rPr>
              <w:tab/>
            </w:r>
            <w:r>
              <w:rPr>
                <w:rStyle w:val="Hyperlink"/>
              </w:rPr>
              <w:t>Отправка СЭМД на регистрацию в РЭМД участником подписания</w:t>
            </w:r>
            <w:r>
              <w:tab/>
            </w:r>
            <w:r>
              <w:fldChar w:fldCharType="begin"/>
            </w:r>
            <w:r>
              <w:instrText xml:space="preserve"> PAGEREF _Toc256000020 \h </w:instrText>
            </w:r>
            <w:r>
              <w:fldChar w:fldCharType="separate"/>
            </w:r>
            <w:r>
              <w:t>58</w:t>
            </w:r>
            <w:r>
              <w:fldChar w:fldCharType="end"/>
            </w:r>
          </w:hyperlink>
        </w:p>
        <w:p>
          <w:pPr>
            <w:pStyle w:val="TOC2"/>
            <w:rPr>
              <w:rFonts w:asciiTheme="minorHAnsi" w:hAnsiTheme="minorHAnsi"/>
              <w:noProof/>
              <w:sz w:val="22"/>
            </w:rPr>
          </w:pPr>
          <w:hyperlink w:anchor="_Toc256000021" w:history="1">
            <w:r>
              <w:rPr>
                <w:rStyle w:val="Hyperlink"/>
              </w:rPr>
              <w:t>7.3</w:t>
            </w:r>
            <w:r>
              <w:rPr>
                <w:rFonts w:asciiTheme="minorHAnsi" w:hAnsiTheme="minorHAnsi"/>
                <w:noProof/>
                <w:sz w:val="22"/>
              </w:rPr>
              <w:tab/>
            </w:r>
            <w:r>
              <w:rPr>
                <w:rStyle w:val="Hyperlink"/>
              </w:rPr>
              <w:t>Автоматическая отправка СЭМД на регистрацию в РЭМД</w:t>
            </w:r>
            <w:r>
              <w:tab/>
            </w:r>
            <w:r>
              <w:fldChar w:fldCharType="begin"/>
            </w:r>
            <w:r>
              <w:instrText xml:space="preserve"> PAGEREF _Toc256000021 \h </w:instrText>
            </w:r>
            <w:r>
              <w:fldChar w:fldCharType="separate"/>
            </w:r>
            <w:r>
              <w:t>60</w:t>
            </w:r>
            <w:r>
              <w:fldChar w:fldCharType="end"/>
            </w:r>
          </w:hyperlink>
        </w:p>
        <w:p>
          <w:pPr>
            <w:pStyle w:val="TOC2"/>
            <w:rPr>
              <w:rFonts w:asciiTheme="minorHAnsi" w:hAnsiTheme="minorHAnsi"/>
              <w:noProof/>
              <w:sz w:val="22"/>
            </w:rPr>
          </w:pPr>
          <w:hyperlink w:anchor="_Toc256000022" w:history="1">
            <w:r>
              <w:rPr>
                <w:rStyle w:val="Hyperlink"/>
              </w:rPr>
              <w:t>7.4</w:t>
            </w:r>
            <w:r>
              <w:rPr>
                <w:rFonts w:asciiTheme="minorHAnsi" w:hAnsiTheme="minorHAnsi"/>
                <w:noProof/>
                <w:sz w:val="22"/>
              </w:rPr>
              <w:tab/>
            </w:r>
            <w:r>
              <w:rPr>
                <w:rStyle w:val="Hyperlink"/>
              </w:rPr>
              <w:t>Отслеживание ответа от РЭМД о регистрации СЭМД</w:t>
            </w:r>
            <w:r>
              <w:tab/>
            </w:r>
            <w:r>
              <w:fldChar w:fldCharType="begin"/>
            </w:r>
            <w:r>
              <w:instrText xml:space="preserve"> PAGEREF _Toc256000022 \h </w:instrText>
            </w:r>
            <w:r>
              <w:fldChar w:fldCharType="separate"/>
            </w:r>
            <w:r>
              <w:t>60</w:t>
            </w:r>
            <w:r>
              <w:fldChar w:fldCharType="end"/>
            </w:r>
          </w:hyperlink>
        </w:p>
        <w:p w:rsidP="00325D12">
          <w:pPr>
            <w:rPr>
              <w:b/>
              <w:bCs/>
            </w:rPr>
          </w:pPr>
          <w:r>
            <w:rPr>
              <w:b/>
              <w:bCs/>
            </w:rPr>
            <w:fldChar w:fldCharType="end"/>
          </w:r>
        </w:p>
      </w:sdtContent>
    </w:sdt>
    <w:p w:rsidR="006F03C0" w:rsidP="00325D12"/>
    <w:p w:rsidR="003C4459" w:rsidRPr="00957B57" w:rsidP="00325D12">
      <w:pPr>
        <w:rPr>
          <w:lang w:val="en-US"/>
        </w:rPr>
        <w:sectPr w:rsidSect="004C6B4F">
          <w:headerReference w:type="default" r:id="rId9"/>
          <w:type w:val="continuous"/>
          <w:pgSz w:w="11899" w:h="16838"/>
          <w:pgMar w:top="1134" w:right="567" w:bottom="1134" w:left="1418" w:header="709" w:footer="471" w:gutter="0"/>
          <w:cols w:space="708"/>
          <w:docGrid w:linePitch="360"/>
        </w:sectPr>
      </w:pPr>
    </w:p>
    <w:p w:rsidR="00DC0166">
      <w:pPr>
        <w:pStyle w:val="Heading1"/>
        <w:ind w:left="851"/>
      </w:pPr>
      <w:bookmarkStart w:id="1" w:name="scroll-bookmark-1"/>
      <w:bookmarkEnd w:id="1"/>
      <w:bookmarkStart w:id="2" w:name="scroll-bookmark-2"/>
      <w:bookmarkStart w:id="3" w:name="_Toc256000000"/>
      <w:r w:rsidRPr="00E16162">
        <w:t>Термины и сокращения</w:t>
      </w:r>
      <w:bookmarkEnd w:id="3"/>
      <w:bookmarkEnd w:id="2"/>
    </w:p>
    <w:p w:rsidRPr="00E16162">
      <w:pPr>
        <w:pStyle w:val="ScrollExpandMacroText"/>
      </w:pPr>
      <w:r w:rsidRPr="00E16162">
        <w:t>Термины и сокращения</w:t>
      </w:r>
    </w:p>
    <w:tbl>
      <w:tblPr>
        <w:tblStyle w:val="ScrollTableNormal"/>
        <w:tblW w:w="5000" w:type="pct"/>
        <w:tblLook w:val="0020"/>
      </w:tblPr>
      <w:tblGrid>
        <w:gridCol w:w="2564"/>
        <w:gridCol w:w="7330"/>
      </w:tblGrid>
      <w:tr>
        <w:tblPrEx>
          <w:tblW w:w="5000" w:type="pct"/>
          <w:tblLook w:val="0020"/>
        </w:tblPrEx>
        <w:tc>
          <w:tcPr>
            <w:tcMar>
              <w:top w:w="30" w:type="dxa"/>
              <w:left w:w="30" w:type="dxa"/>
              <w:bottom w:w="20" w:type="dxa"/>
              <w:right w:w="30" w:type="dxa"/>
            </w:tcMar>
          </w:tcPr>
          <w:p>
            <w:pPr>
              <w:ind w:left="108"/>
              <w:jc w:val="center"/>
            </w:pPr>
            <w:r w:rsidRPr="00E16162">
              <w:rPr>
                <w:rFonts w:ascii="Times New Roman" w:eastAsia="Times New Roman" w:hAnsi="Times New Roman" w:cs="Times New Roman"/>
                <w:b/>
                <w:sz w:val="20"/>
                <w:szCs w:val="24"/>
              </w:rPr>
              <w:t>Термин, сокращение</w:t>
            </w:r>
          </w:p>
        </w:tc>
        <w:tc>
          <w:tcPr>
            <w:tcMar>
              <w:top w:w="30" w:type="dxa"/>
              <w:left w:w="30" w:type="dxa"/>
              <w:bottom w:w="20" w:type="dxa"/>
              <w:right w:w="30" w:type="dxa"/>
            </w:tcMar>
          </w:tcPr>
          <w:p>
            <w:pPr>
              <w:ind w:left="108"/>
              <w:jc w:val="center"/>
            </w:pPr>
            <w:r>
              <w:rPr>
                <w:rFonts w:ascii="Times New Roman" w:eastAsia="Times New Roman" w:hAnsi="Times New Roman" w:cs="Times New Roman"/>
                <w:b/>
                <w:sz w:val="20"/>
                <w:szCs w:val="24"/>
              </w:rPr>
              <w:t>Определение</w:t>
            </w:r>
          </w:p>
        </w:tc>
      </w:tr>
      <w:tr>
        <w:tblPrEx>
          <w:tblW w:w="5000" w:type="pct"/>
          <w:tblLook w:val="0020"/>
        </w:tblPrEx>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ЛПУ</w:t>
            </w:r>
          </w:p>
        </w:tc>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Лечебно-профилактическое учреждение</w:t>
            </w:r>
          </w:p>
        </w:tc>
      </w:tr>
      <w:tr>
        <w:tblPrEx>
          <w:tblW w:w="5000" w:type="pct"/>
          <w:tblLook w:val="0020"/>
        </w:tblPrEx>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МИС, Система</w:t>
            </w:r>
          </w:p>
        </w:tc>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Медицинская информационная система "БАРС.Здравоохранение-МИС"</w:t>
            </w:r>
          </w:p>
        </w:tc>
      </w:tr>
      <w:tr>
        <w:tblPrEx>
          <w:tblW w:w="5000" w:type="pct"/>
          <w:tblLook w:val="0020"/>
        </w:tblPrEx>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МО</w:t>
            </w:r>
          </w:p>
        </w:tc>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Медицинская организация</w:t>
            </w:r>
          </w:p>
        </w:tc>
      </w:tr>
      <w:tr>
        <w:tblPrEx>
          <w:tblW w:w="5000" w:type="pct"/>
          <w:tblLook w:val="0020"/>
        </w:tblPrEx>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РЭМД</w:t>
            </w:r>
          </w:p>
        </w:tc>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Реестр электронных медицинских документов</w:t>
            </w:r>
          </w:p>
        </w:tc>
      </w:tr>
      <w:tr>
        <w:tblPrEx>
          <w:tblW w:w="5000" w:type="pct"/>
          <w:tblLook w:val="0020"/>
        </w:tblPrEx>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СЭМД</w:t>
            </w:r>
          </w:p>
        </w:tc>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Структурированный электронный медицинский документ</w:t>
            </w:r>
          </w:p>
        </w:tc>
      </w:tr>
      <w:tr>
        <w:tblPrEx>
          <w:tblW w:w="5000" w:type="pct"/>
          <w:tblLook w:val="0020"/>
        </w:tblPrEx>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ЭП</w:t>
            </w:r>
          </w:p>
        </w:tc>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Электронная подпись</w:t>
            </w:r>
          </w:p>
        </w:tc>
      </w:tr>
    </w:tbl>
    <w:p w:rsidRPr="00E16162">
      <w:r w:rsidRPr="00E16162">
        <w:t>   </w:t>
      </w:r>
    </w:p>
    <w:p w:rsidRPr="00E16162">
      <w:pPr>
        <w:pStyle w:val="Heading1"/>
        <w:ind w:left="851"/>
      </w:pPr>
      <w:bookmarkStart w:id="4" w:name="scroll-bookmark-3"/>
      <w:bookmarkStart w:id="5" w:name="_Toc256000001"/>
      <w:r w:rsidRPr="00E16162">
        <w:t>Введение</w:t>
      </w:r>
      <w:bookmarkEnd w:id="5"/>
      <w:bookmarkEnd w:id="4"/>
    </w:p>
    <w:p w:rsidRPr="00E16162">
      <w:r w:rsidRPr="00E16162">
        <w:t>Настоящий документ представляет собой руководство пользователя компонента "Интеграция с РЭМД. СЭМД "Медицинское заключение по результатам предварительного (периодического) медицинского осмотра (обследования)"" (далее – Компонент).</w:t>
      </w:r>
    </w:p>
    <w:p w:rsidRPr="00E16162">
      <w:r w:rsidRPr="00E16162">
        <w:t>Структурированный электронный медицинский документ (СЭМД) "Медицинское заключение по результатам предварительного (периодического) медицинского осмотра (обследования)" предназначен для передачи данных о результатах предварительного или периодического медицинского осмотра (обследования).</w:t>
      </w:r>
    </w:p>
    <w:p w:rsidRPr="00E16162">
      <w:r w:rsidRPr="00E16162">
        <w:t>СЭМД "Медицинское заключение по результатам предварительного (периодического) медицинского осмотра (обследования)" (Редакция 2) разработан в соответствии с приказом Минздрава РФ от 28.01.2021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а также с учетом приказа Минздрава РФ от 18.02.2022 № 90н "Об утверждении формы, порядка ведения отчетности, учета и выдачи работникам личных медицинских книжек, в том числе в форме электронного документа" и пунктов 7-9 Приложения № 1 приказа Минздрава РФ от 20.05.2022 №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p>
    <w:p w:rsidRPr="00E16162">
      <w:r w:rsidRPr="00E16162">
        <w:t>Согласно пункту 7 Приложения № 1 приказа Минздрава РФ от 20.05.2022 № 342н для прохождения освидетельствования работник представляет в медицинскую организацию заключения, выданные по результатам обязательных предварительных и (или) периодических медицинских осмотров работников, предусмотренных статьей 220 ТК РФ. В соответствии со ст. 220 ТК РФ для отдельных категорий работников медицинскими осмотрами может предусматриваться проведение химико-токсикологических исследований наличия в организме человека наркотических средств, психотропных веществ и их метаболитов, а также проведение психофизиологических обследований.</w:t>
      </w:r>
    </w:p>
    <w:p w:rsidRPr="00E16162">
      <w:r w:rsidRPr="00E16162">
        <w:t>Информация о СЭМД "Медицинское заключение по результатам предварительного (периодического) медицинского осмотра (обследования)" должна передаваться из медицинской информационной системы (МИС) в реестр электронных медицинских документов (РЭМД).</w:t>
      </w:r>
    </w:p>
    <w:p w:rsidRPr="00E16162">
      <w:pPr>
        <w:pStyle w:val="Heading1"/>
        <w:ind w:left="851"/>
      </w:pPr>
      <w:bookmarkStart w:id="6" w:name="scroll-bookmark-4"/>
      <w:bookmarkStart w:id="7" w:name="_Toc256000002"/>
      <w:r w:rsidRPr="00E16162">
        <w:t>Проверка данных, необходимых для СЭМД. Интеграция с РЭМД. СЭМД "Медицинское заключение по результатам предварительного (периодического) медицинского осмотра (обследования)"</w:t>
      </w:r>
      <w:bookmarkEnd w:id="7"/>
      <w:bookmarkEnd w:id="6"/>
    </w:p>
    <w:p w:rsidRPr="00E16162">
      <w:r w:rsidRPr="00E16162">
        <w:t>Поскольку в СЭМД помимо данных о самом медосмотре включается также информация о пациенте, о сотрудниках – авторе документа, участниках подписания документа и участниках документируемого события, о самой медицинской организации, при этом часть этих данных является обязательной для включения в СЭМД, то необходимо убедиться, что в Систему внесена вся необходимая информация для корректного формирования СЭМД "Медицинское заключение по результатам предварительного (периодического) медицинского осмотра (обследования)".</w:t>
      </w:r>
    </w:p>
    <w:tbl>
      <w:tblPr>
        <w:tblStyle w:val="ScrollNote"/>
        <w:tblW w:w="5000" w:type="pct"/>
        <w:tblLook w:val="0180"/>
      </w:tblPr>
      <w:tblGrid>
        <w:gridCol w:w="9914"/>
      </w:tblGrid>
      <w:tr>
        <w:tblPrEx>
          <w:tblW w:w="5000" w:type="pct"/>
          <w:tblLook w:val="0180"/>
        </w:tblPrEx>
        <w:tc>
          <w:tcPr/>
          <w:p>
            <w:pPr>
              <w:ind w:left="0"/>
              <w:jc w:val="both"/>
            </w:pPr>
            <w:r w:rsidRPr="00E16162">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xml:space="preserve"> Необязательные для СЭМД данные это те данные, которые включаются в СЭМД только в случае их наличия.</w:t>
            </w:r>
          </w:p>
        </w:tc>
      </w:tr>
    </w:tbl>
    <w:p w:rsidRPr="00E16162"/>
    <w:p w:rsidRPr="00E16162">
      <w:pPr>
        <w:pStyle w:val="Heading2"/>
        <w:ind w:left="851"/>
      </w:pPr>
      <w:bookmarkStart w:id="8" w:name="scroll-bookmark-5"/>
      <w:bookmarkStart w:id="9" w:name="_Toc256000003"/>
      <w:r w:rsidRPr="00E16162">
        <w:t>Проверка данных пациента</w:t>
      </w:r>
      <w:bookmarkEnd w:id="9"/>
      <w:bookmarkEnd w:id="8"/>
    </w:p>
    <w:p w:rsidRPr="00E16162">
      <w:r w:rsidRPr="00E16162">
        <w:t>Для корректного формирования СЭМД "Медицинское заключение по результатам предварительного (периодического) медицинского осмотра (обследования)" необходимо обеспечить наличие в Системе данных пациента, по которому происходит формирование СЭМД. Проверка наличия и ввод недостающих данных пациента выполняется в его персональной медицинской карте. Чтобы открыть карту пациента достаточно нажать на его ФИО в списке карт медосмотров.</w:t>
      </w:r>
    </w:p>
    <w:p w:rsidRPr="00E16162">
      <w:pPr>
        <w:keepNext/>
        <w:spacing w:beforeAutospacing="1"/>
        <w:jc w:val="center"/>
      </w:pPr>
      <w:r w:rsidRPr="00E16162">
        <w:drawing>
          <wp:inline>
            <wp:extent cx="6295390" cy="3691791"/>
            <wp:docPr id="100003" name="" descr="Окно редактирования персональной медицинской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38615" name=""/>
                    <pic:cNvPicPr>
                      <a:picLocks noChangeAspect="1"/>
                    </pic:cNvPicPr>
                  </pic:nvPicPr>
                  <pic:blipFill>
                    <a:blip xmlns:r="http://schemas.openxmlformats.org/officeDocument/2006/relationships" r:embed="rId10"/>
                    <a:stretch>
                      <a:fillRect/>
                    </a:stretch>
                  </pic:blipFill>
                  <pic:spPr>
                    <a:xfrm>
                      <a:off x="0" y="0"/>
                      <a:ext cx="6295390" cy="3691791"/>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1</w:t>
      </w:r>
      <w:r w:rsidRPr="00E16162">
        <w:fldChar w:fldCharType="end"/>
      </w:r>
      <w:r w:rsidRPr="00E16162">
        <w:t xml:space="preserve"> Окно редактирования персональной медицинской карты пациента</w:t>
      </w:r>
    </w:p>
    <w:p w:rsidRPr="00E16162"/>
    <w:p w:rsidRPr="00E16162">
      <w:r w:rsidRPr="00E16162">
        <w:t>В СЭМД "Медицинское заключение по результатам предварительного (периодического) медицинского осмотра (обследования)" включаются следующие данные о пациенте:</w:t>
      </w:r>
    </w:p>
    <w:p w:rsidRPr="00E16162">
      <w:pPr>
        <w:pStyle w:val="ScrollListBullet"/>
        <w:numPr>
          <w:ilvl w:val="0"/>
          <w:numId w:val="29"/>
        </w:numPr>
        <w:ind w:left="1780"/>
      </w:pPr>
      <w:r w:rsidRPr="00E16162">
        <w:t>обязательные данные:</w:t>
      </w:r>
    </w:p>
    <w:p w:rsidRPr="00E16162">
      <w:pPr>
        <w:pStyle w:val="ScrollListBullet2"/>
        <w:numPr>
          <w:ilvl w:val="0"/>
          <w:numId w:val="30"/>
        </w:numPr>
        <w:ind w:left="2245"/>
      </w:pPr>
      <w:r w:rsidRPr="00E16162">
        <w:rPr>
          <w:b/>
        </w:rPr>
        <w:t>фамилия пациента</w:t>
      </w:r>
      <w:r>
        <w:t>. Фамилия пациента берется из поля "Фамилия", размещенного на вкладке "Персона" персональной медицинской карты пациента;</w:t>
      </w:r>
    </w:p>
    <w:p>
      <w:pPr>
        <w:pStyle w:val="ScrollListBullet2"/>
        <w:numPr>
          <w:ilvl w:val="0"/>
          <w:numId w:val="30"/>
        </w:numPr>
        <w:ind w:left="2245"/>
      </w:pPr>
      <w:r>
        <w:rPr>
          <w:b/>
        </w:rPr>
        <w:t>имя пациента</w:t>
      </w:r>
      <w:r>
        <w:t>. Имя пациента берется из поля "Имя", размещенного на вкладке "Персона" персональной медицинской карты пациента;</w:t>
      </w:r>
    </w:p>
    <w:tbl>
      <w:tblPr>
        <w:tblStyle w:val="ScrollNote"/>
        <w:tblW w:w="0" w:type="auto"/>
        <w:tblInd w:w="1780" w:type="dxa"/>
        <w:tblLayout w:type="fixed"/>
        <w:tblLook w:val="0180"/>
      </w:tblPr>
      <w:tblGrid>
        <w:gridCol w:w="8054"/>
      </w:tblGrid>
      <w:tr>
        <w:tblPrEx>
          <w:tblW w:w="0" w:type="auto"/>
          <w:tblInd w:w="1780" w:type="dxa"/>
          <w:tblLayout w:type="fixed"/>
          <w:tblLook w:val="0180"/>
        </w:tblPrEx>
        <w:tc>
          <w:tcPr>
            <w:tcW w:w="8054" w:type="dxa"/>
          </w:tcPr>
          <w:p>
            <w:pPr>
              <w:numPr>
                <w:ilvl w:val="0"/>
                <w:numId w:val="0"/>
              </w:numPr>
              <w:ind w:left="0"/>
              <w:jc w:val="both"/>
            </w:pPr>
            <w:r>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При необходимости корректировка ФИО пациента выполняется </w:t>
            </w:r>
            <w:r>
              <w:rPr>
                <w:rFonts w:ascii="Times New Roman" w:eastAsia="Times New Roman" w:hAnsi="Times New Roman" w:cs="Times New Roman"/>
                <w:sz w:val="24"/>
                <w:szCs w:val="24"/>
              </w:rPr>
              <w:t>на вкладке "Персона" → "Имена" персональной медицинской карты пациента, путем редактирования действующей записи об именах и внесения изменений в блок полей "Именительный".</w:t>
            </w:r>
          </w:p>
        </w:tc>
      </w:tr>
    </w:tbl>
    <w:p>
      <w:pPr>
        <w:pStyle w:val="ScrollListBullet2"/>
        <w:numPr>
          <w:ilvl w:val="0"/>
          <w:numId w:val="30"/>
        </w:numPr>
        <w:ind w:left="2245"/>
      </w:pPr>
      <w:r w:rsidRPr="00E16162">
        <w:rPr>
          <w:b/>
        </w:rPr>
        <w:t>дата рождения пациента</w:t>
      </w:r>
      <w:r>
        <w:t>. Дата рождения пациента берется из поля "Дата рождения", размещенного на вкладке "Персона" персональной медицинской карты пациента;</w:t>
      </w:r>
    </w:p>
    <w:p>
      <w:pPr>
        <w:pStyle w:val="ScrollListBullet2"/>
        <w:numPr>
          <w:ilvl w:val="0"/>
          <w:numId w:val="30"/>
        </w:numPr>
        <w:ind w:left="2245"/>
      </w:pPr>
      <w:r>
        <w:rPr>
          <w:b/>
        </w:rPr>
        <w:t>пол пациента</w:t>
      </w:r>
      <w:r>
        <w:t>. Пол пациента берется из поля "Пол", размещенного на вкладке "Персона" персональной медицинской карты пациента;</w:t>
      </w:r>
    </w:p>
    <w:p>
      <w:pPr>
        <w:pStyle w:val="ScrollListBullet2"/>
        <w:numPr>
          <w:ilvl w:val="0"/>
          <w:numId w:val="30"/>
        </w:numPr>
        <w:ind w:left="2245"/>
      </w:pPr>
      <w:r>
        <w:rPr>
          <w:b/>
        </w:rPr>
        <w:t>место работы пациента</w:t>
      </w:r>
      <w:r>
        <w:t>. Данные о месте работы берутся с вкладки "Персона" → "Работа/Учеба" персональной медицинской карты пациента, с вкладки "Работа". При этом выбирается то место работы, период действия которого распространяется на дату оказания услуги. Для места работы в обязательном порядке должны быть заполнены следующие поля: "Организация" (</w:t>
      </w:r>
      <w:r>
        <w:rPr>
          <w:color w:val="FF0000"/>
        </w:rPr>
        <w:t>или "Ручной ввод сведений о работе"</w:t>
      </w:r>
      <w:r>
        <w:t>), "Должность" и "Действует с". При наличии информации может быть заполнено поле "Подразделение";</w:t>
      </w:r>
    </w:p>
    <w:tbl>
      <w:tblPr>
        <w:tblStyle w:val="ScrollNote"/>
        <w:tblW w:w="0" w:type="auto"/>
        <w:tblInd w:w="1780" w:type="dxa"/>
        <w:tblLayout w:type="fixed"/>
        <w:tblLook w:val="0180"/>
      </w:tblPr>
      <w:tblGrid>
        <w:gridCol w:w="8054"/>
      </w:tblGrid>
      <w:tr>
        <w:tblPrEx>
          <w:tblW w:w="0" w:type="auto"/>
          <w:tblInd w:w="1780" w:type="dxa"/>
          <w:tblLayout w:type="fixed"/>
          <w:tblLook w:val="0180"/>
        </w:tblPrEx>
        <w:tc>
          <w:tcPr>
            <w:tcW w:w="8054" w:type="dxa"/>
          </w:tcPr>
          <w:p>
            <w:pPr>
              <w:numPr>
                <w:ilvl w:val="0"/>
                <w:numId w:val="0"/>
              </w:numPr>
              <w:ind w:left="0"/>
              <w:jc w:val="both"/>
            </w:pPr>
            <w:r>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xml:space="preserve"> В СЭМД включается должность пациента по справочнику ФРНСИ "Профессии рабочих и должностей служащих" (OID "1.2.643.5.1.13.13.99.2.855"). Настройка сопоставления должности, указанной в МИС, со значением справочника ФРНСИ осуществляется Администратором Системы. </w:t>
            </w:r>
            <w:r>
              <w:rPr>
                <w:rFonts w:ascii="Times New Roman" w:eastAsia="Times New Roman" w:hAnsi="Times New Roman" w:cs="Times New Roman"/>
                <w:color w:val="FF0000"/>
                <w:sz w:val="24"/>
                <w:szCs w:val="24"/>
              </w:rPr>
              <w:t>Но также допускается включение в СЭМД и произвольного указания должности пациента в том случае, если сопоставление данной должности со значением федерального справочника невозможно.</w:t>
            </w:r>
          </w:p>
        </w:tc>
      </w:tr>
    </w:tbl>
    <w:p>
      <w:pPr>
        <w:pStyle w:val="ScrollListBullet"/>
        <w:numPr>
          <w:ilvl w:val="0"/>
          <w:numId w:val="29"/>
        </w:numPr>
        <w:ind w:left="1780"/>
      </w:pPr>
      <w:r w:rsidRPr="00E16162">
        <w:t>необязательные данные:</w:t>
      </w:r>
    </w:p>
    <w:p w:rsidRPr="00E16162">
      <w:pPr>
        <w:pStyle w:val="ScrollListBullet2"/>
        <w:numPr>
          <w:ilvl w:val="0"/>
          <w:numId w:val="33"/>
        </w:numPr>
        <w:ind w:left="2245"/>
      </w:pPr>
      <w:r w:rsidRPr="00E16162">
        <w:rPr>
          <w:b/>
        </w:rPr>
        <w:t>отчество пациента</w:t>
      </w:r>
      <w:r>
        <w:t>. Отчество пациента берется из поля "Отчество", размещенного на вкладке "Персона" персональной медицинской карты пациента;</w:t>
      </w:r>
    </w:p>
    <w:p>
      <w:pPr>
        <w:pStyle w:val="ScrollListBullet2"/>
        <w:numPr>
          <w:ilvl w:val="0"/>
          <w:numId w:val="33"/>
        </w:numPr>
        <w:ind w:left="2245"/>
      </w:pPr>
      <w:r>
        <w:rPr>
          <w:b/>
          <w:color w:val="FF0000"/>
        </w:rPr>
        <w:t>СНИЛС пациента</w:t>
      </w:r>
      <w:r>
        <w:rPr>
          <w:color w:val="FF0000"/>
        </w:rPr>
        <w:t>. СНИЛС пациента берется из поля "СНИЛС", размещенного на вкладке "Персона" персональной медицинской карты пациента;</w:t>
      </w:r>
    </w:p>
    <w:p>
      <w:pPr>
        <w:pStyle w:val="ScrollListBullet2"/>
        <w:numPr>
          <w:ilvl w:val="0"/>
          <w:numId w:val="33"/>
        </w:numPr>
        <w:ind w:left="2245"/>
      </w:pPr>
      <w:r>
        <w:rPr>
          <w:b/>
        </w:rPr>
        <w:t>документ, удостоверяющий личность пациента. </w:t>
      </w:r>
      <w:r>
        <w:t>Данные документа берутся с вкладки "Персона" → "Документы/Адреса" персональной медицинской карты пациента, из блока "Документ". При этом в блоке "Документ" выбирается тот документ, период действия которого распространяется на дату оказания услуги. Также для документа в обязательном порядке должны быть заполнены следующие поля: "Тип документа", "Номер", "Дата выдачи" и "Действует с";</w:t>
      </w:r>
    </w:p>
    <w:p>
      <w:pPr>
        <w:pStyle w:val="ScrollListBullet2"/>
        <w:numPr>
          <w:ilvl w:val="0"/>
          <w:numId w:val="33"/>
        </w:numPr>
        <w:ind w:left="2245"/>
      </w:pPr>
      <w:r>
        <w:rPr>
          <w:b/>
        </w:rPr>
        <w:t>полис ОМС пациента</w:t>
      </w:r>
      <w:r>
        <w:t xml:space="preserve"> (</w:t>
      </w:r>
      <w:r>
        <w:rPr>
          <w:u w:val="single"/>
        </w:rPr>
        <w:t>в случае, если медосмотр оплачивается за счет средств ОМС</w:t>
      </w:r>
      <w:r>
        <w:t>)</w:t>
      </w:r>
      <w:r>
        <w:rPr>
          <w:b/>
        </w:rPr>
        <w:t>.</w:t>
      </w:r>
      <w:r>
        <w:t> Данные полиса ОМС берутся с вкладки "Персона" → "Общие сведения" → "Полисы" персональной медицинской карты пациента, из блока "Полис ОМС". При этом в блоке "Полис ОМС" выбирается тот полис, период действия которого распространяется на дату оказания услуги. Также для полиса ОМС в обязательном порядке должны быть заполнены следующие поля: "Вид полиса", "Серия", "Номер", "Кем выдан", "Дата выдачи" и "Действует с ... по";</w:t>
      </w:r>
    </w:p>
    <w:p>
      <w:pPr>
        <w:pStyle w:val="ScrollListBullet2"/>
        <w:numPr>
          <w:ilvl w:val="0"/>
          <w:numId w:val="33"/>
        </w:numPr>
        <w:ind w:left="2245"/>
      </w:pPr>
      <w:r>
        <w:rPr>
          <w:b/>
        </w:rPr>
        <w:t>полис ДМС пациента</w:t>
      </w:r>
      <w:r>
        <w:t xml:space="preserve"> (</w:t>
      </w:r>
      <w:r>
        <w:rPr>
          <w:u w:val="single"/>
        </w:rPr>
        <w:t>в случае, если медосмотр оплачивается за счет средств ДМС</w:t>
      </w:r>
      <w:r>
        <w:t>)</w:t>
      </w:r>
      <w:r>
        <w:rPr>
          <w:b/>
        </w:rPr>
        <w:t>.</w:t>
      </w:r>
      <w:r>
        <w:t> Данные полиса ДМС берутся с вкладки "Персона" → "Общие сведения" → "Полисы" персональной медицинской карты пациента, из блока "Полис ДМС". При этом в блоке "Полис ОМС" выбирается тот полис, период действия которого распространяется на дату оказания услуги. Также для полиса ОМС в обязательном порядке должны быть заполнены следующие поля: "Серия", "Номер", "Кем выдан", "Дата выдачи" и "Действует с ... по";</w:t>
      </w:r>
    </w:p>
    <w:tbl>
      <w:tblPr>
        <w:tblStyle w:val="ScrollNote"/>
        <w:tblW w:w="0" w:type="auto"/>
        <w:tblInd w:w="1780" w:type="dxa"/>
        <w:tblLayout w:type="fixed"/>
        <w:tblLook w:val="0180"/>
      </w:tblPr>
      <w:tblGrid>
        <w:gridCol w:w="8054"/>
      </w:tblGrid>
      <w:tr>
        <w:tblPrEx>
          <w:tblW w:w="0" w:type="auto"/>
          <w:tblInd w:w="1780" w:type="dxa"/>
          <w:tblLayout w:type="fixed"/>
          <w:tblLook w:val="0180"/>
        </w:tblPrEx>
        <w:tc>
          <w:tcPr>
            <w:tcW w:w="8054" w:type="dxa"/>
          </w:tcPr>
          <w:p>
            <w:pPr>
              <w:numPr>
                <w:ilvl w:val="0"/>
                <w:numId w:val="0"/>
              </w:numPr>
              <w:ind w:left="0"/>
              <w:jc w:val="both"/>
            </w:pPr>
            <w:r>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xml:space="preserve"> Если медосмотр оплачивается за счет личных средств пациента/ третьих лиц (работодателя), то должен быть заведен договор об оказании платных медицинских услуг. Договор создается в момент записи пациента на услугу в регистратуре. Проверить наличие заведенного договора можно по пути </w:t>
            </w:r>
            <w:r>
              <w:rPr>
                <w:rFonts w:ascii="Times New Roman" w:eastAsia="Times New Roman" w:hAnsi="Times New Roman" w:cs="Times New Roman"/>
                <w:color w:val="172B4D"/>
                <w:sz w:val="24"/>
                <w:szCs w:val="24"/>
              </w:rPr>
              <w:t>"Учет"</w:t>
            </w:r>
            <w:r>
              <w:rPr>
                <w:rFonts w:ascii="Times New Roman" w:eastAsia="Times New Roman" w:hAnsi="Times New Roman" w:cs="Times New Roman"/>
                <w:color w:val="172B4D"/>
                <w:sz w:val="24"/>
                <w:szCs w:val="24"/>
              </w:rPr>
              <w:t>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172B4D"/>
                <w:sz w:val="24"/>
                <w:szCs w:val="24"/>
              </w:rPr>
              <w:t> "Учет платных услуг"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172B4D"/>
                <w:sz w:val="24"/>
                <w:szCs w:val="24"/>
              </w:rPr>
              <w:t> "Учет договоров".</w:t>
            </w:r>
          </w:p>
        </w:tc>
      </w:tr>
    </w:tbl>
    <w:p>
      <w:pPr>
        <w:pStyle w:val="ScrollListBullet2"/>
        <w:numPr>
          <w:ilvl w:val="0"/>
          <w:numId w:val="33"/>
        </w:numPr>
        <w:ind w:left="2245"/>
      </w:pPr>
      <w:r w:rsidRPr="00E16162">
        <w:rPr>
          <w:b/>
        </w:rPr>
        <w:t>адреса пациента</w:t>
      </w:r>
      <w:r>
        <w:t>. Адресные данные берутся с вкладки "Персона" → "Документы/Адреса" персональной медицинской карты пациента. При этом выбираются те адреса, периоды действия которых распространяются на дату оказания услуги;</w:t>
      </w:r>
    </w:p>
    <w:p>
      <w:pPr>
        <w:pStyle w:val="ScrollListBullet2"/>
        <w:numPr>
          <w:ilvl w:val="0"/>
          <w:numId w:val="33"/>
        </w:numPr>
        <w:ind w:left="2245"/>
      </w:pPr>
      <w:r>
        <w:rPr>
          <w:b/>
        </w:rPr>
        <w:t>контакты пациента</w:t>
      </w:r>
      <w:r>
        <w:t>. Контактные данные (телефон, электронная почта) берутся с вкладки "Персона" → "Общие сведения" → "Контакты" персональной медицинской карты пациента.</w:t>
      </w:r>
    </w:p>
    <w:p>
      <w:pPr>
        <w:pStyle w:val="Heading2"/>
        <w:ind w:left="851"/>
      </w:pPr>
      <w:bookmarkStart w:id="10" w:name="scroll-bookmark-6"/>
      <w:bookmarkStart w:id="11" w:name="_Toc256000004"/>
      <w:r>
        <w:t>Проверка данных сотрудников МО</w:t>
      </w:r>
      <w:bookmarkEnd w:id="11"/>
      <w:bookmarkEnd w:id="10"/>
    </w:p>
    <w:p>
      <w:r>
        <w:t>Для корректного формирования СЭМД "Медицинское заключение по результатам предварительного (периодического) медицинского осмотра (обследования)" необходимо обеспечить наличие в Системе данных сотрудников МО, участвующих в формировании и подписании СЭМД, а также сотрудников – участников документируемого события (врачах, участвующих в проведении диспансеризации/ПМО). Проверка наличия и ввод недостающих данных сотрудника выполняется в окне редактирования сотрудника. Чтобы открыть окно редактирования сотрудника, необходимо </w:t>
      </w:r>
      <w:r>
        <w:t>выбрать пункт главного меню "Настройки" → "Настройка персонала" → "Персонал" и в отобразившемся списке нажать на ФИО сотрудника.</w:t>
      </w:r>
    </w:p>
    <w:p>
      <w:pPr>
        <w:keepNext/>
        <w:spacing w:beforeAutospacing="1"/>
        <w:jc w:val="center"/>
      </w:pPr>
      <w:r>
        <w:drawing>
          <wp:inline>
            <wp:extent cx="6295390" cy="2981281"/>
            <wp:docPr id="100004" name="" descr="Окно редактирования сотру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34375" name=""/>
                    <pic:cNvPicPr>
                      <a:picLocks noChangeAspect="1"/>
                    </pic:cNvPicPr>
                  </pic:nvPicPr>
                  <pic:blipFill>
                    <a:blip xmlns:r="http://schemas.openxmlformats.org/officeDocument/2006/relationships" r:embed="rId11"/>
                    <a:stretch>
                      <a:fillRect/>
                    </a:stretch>
                  </pic:blipFill>
                  <pic:spPr>
                    <a:xfrm>
                      <a:off x="0" y="0"/>
                      <a:ext cx="6295390" cy="2981281"/>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2</w:t>
      </w:r>
      <w:r>
        <w:fldChar w:fldCharType="end"/>
      </w:r>
      <w:r>
        <w:t xml:space="preserve"> Окно редактирования сотрудника</w:t>
      </w:r>
    </w:p>
    <w:p/>
    <w:p>
      <w:r>
        <w:t>В СЭМД "Медицинское заключение по результатам предварительного (периодического) медицинского осмотра (обследования)" включаются следующие данные о сотруднике:</w:t>
      </w:r>
    </w:p>
    <w:p>
      <w:pPr>
        <w:pStyle w:val="ScrollListBullet"/>
        <w:numPr>
          <w:ilvl w:val="0"/>
          <w:numId w:val="35"/>
        </w:numPr>
        <w:ind w:left="1780"/>
      </w:pPr>
      <w:r>
        <w:t>обязательные данные:</w:t>
      </w:r>
    </w:p>
    <w:p>
      <w:pPr>
        <w:pStyle w:val="ScrollListBullet2"/>
        <w:numPr>
          <w:ilvl w:val="0"/>
          <w:numId w:val="36"/>
        </w:numPr>
        <w:ind w:left="2245"/>
      </w:pPr>
      <w:r>
        <w:rPr>
          <w:b/>
        </w:rPr>
        <w:t>фамилия сотрудника</w:t>
      </w:r>
      <w:r>
        <w:t>. Фамилия сотрудника берется из поля "Фамилия", размещенного на вкладке "Главная" окна редактирования персонала;</w:t>
      </w:r>
    </w:p>
    <w:p>
      <w:pPr>
        <w:pStyle w:val="ScrollListBullet2"/>
        <w:numPr>
          <w:ilvl w:val="0"/>
          <w:numId w:val="36"/>
        </w:numPr>
        <w:ind w:left="2245"/>
      </w:pPr>
      <w:r>
        <w:rPr>
          <w:b/>
        </w:rPr>
        <w:t>имя сотрудника</w:t>
      </w:r>
      <w:r>
        <w:t>. Имя сотрудника берется из поля "Имя", размещенного на вкладке "Главная" окна редактирования персонала;</w:t>
      </w:r>
    </w:p>
    <w:tbl>
      <w:tblPr>
        <w:tblStyle w:val="ScrollNote"/>
        <w:tblW w:w="0" w:type="auto"/>
        <w:tblInd w:w="1780" w:type="dxa"/>
        <w:tblLayout w:type="fixed"/>
        <w:tblLook w:val="0180"/>
      </w:tblPr>
      <w:tblGrid>
        <w:gridCol w:w="8054"/>
      </w:tblGrid>
      <w:tr>
        <w:tblPrEx>
          <w:tblW w:w="0" w:type="auto"/>
          <w:tblInd w:w="1780" w:type="dxa"/>
          <w:tblLayout w:type="fixed"/>
          <w:tblLook w:val="0180"/>
        </w:tblPrEx>
        <w:tc>
          <w:tcPr>
            <w:tcW w:w="8054" w:type="dxa"/>
          </w:tcPr>
          <w:p>
            <w:pPr>
              <w:numPr>
                <w:ilvl w:val="0"/>
                <w:numId w:val="0"/>
              </w:numPr>
              <w:ind w:left="0"/>
              <w:jc w:val="both"/>
            </w:pPr>
            <w:r>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При необходимости корректировка ФИО сотрудника выполняется путем редактирования ФИО связанного контрагента, переход к карточке редактирования которого осуществляется с помощью кнопки </w:t>
            </w:r>
            <w:r>
              <w:rPr>
                <w:rFonts w:ascii="Times New Roman" w:eastAsia="Times New Roman" w:hAnsi="Times New Roman" w:cs="Times New Roman"/>
                <w:sz w:val="24"/>
                <w:szCs w:val="24"/>
              </w:rPr>
              <w:drawing>
                <wp:inline>
                  <wp:extent cx="219075" cy="190500"/>
                  <wp:docPr id="100005" name="" descr="_scroll_external/attachments/image2023-4-4_17-44-23-1bbe10a17411477b383613257393e57822f93fe38f9c3b88e4c31c369fc280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57618" name=""/>
                          <pic:cNvPicPr>
                            <a:picLocks noChangeAspect="1"/>
                          </pic:cNvPicPr>
                        </pic:nvPicPr>
                        <pic:blipFill>
                          <a:blip xmlns:r="http://schemas.openxmlformats.org/officeDocument/2006/relationships" r:embed="rId12"/>
                          <a:stretch>
                            <a:fillRect/>
                          </a:stretch>
                        </pic:blipFill>
                        <pic:spPr>
                          <a:xfrm>
                            <a:off x="0" y="0"/>
                            <a:ext cx="219075" cy="190500"/>
                          </a:xfrm>
                          <a:prstGeom prst="rect">
                            <a:avLst/>
                          </a:prstGeom>
                          <a:ln w="9525">
                            <a:solidFill>
                              <a:srgbClr val="000000"/>
                            </a:solidFill>
                          </a:ln>
                        </pic:spPr>
                      </pic:pic>
                    </a:graphicData>
                  </a:graphic>
                </wp:inline>
              </w:drawing>
            </w:r>
            <w:r>
              <w:rPr>
                <w:rFonts w:ascii="Times New Roman" w:eastAsia="Times New Roman" w:hAnsi="Times New Roman" w:cs="Times New Roman"/>
                <w:sz w:val="24"/>
                <w:szCs w:val="24"/>
              </w:rPr>
              <w:t> рядом с полем "Контрагент".</w:t>
            </w:r>
          </w:p>
        </w:tc>
      </w:tr>
    </w:tbl>
    <w:p w:rsidRPr="00E16162">
      <w:pPr>
        <w:numPr>
          <w:ilvl w:val="0"/>
          <w:numId w:val="38"/>
        </w:numPr>
        <w:ind w:left="1780"/>
      </w:pPr>
    </w:p>
    <w:p w:rsidRPr="00E16162">
      <w:pPr>
        <w:pStyle w:val="ScrollListBullet2"/>
        <w:numPr>
          <w:ilvl w:val="0"/>
          <w:numId w:val="39"/>
        </w:numPr>
        <w:ind w:left="2245"/>
      </w:pPr>
      <w:r w:rsidRPr="00E16162">
        <w:rPr>
          <w:b/>
        </w:rPr>
        <w:t>СНИЛС сотрудника</w:t>
      </w:r>
      <w:r>
        <w:t>. СНИЛС сотрудника берется из поля "СНИЛС", размещенного на вкладке "Главная" окна редактирования персонала;  </w:t>
      </w:r>
    </w:p>
    <w:p>
      <w:pPr>
        <w:pStyle w:val="ScrollListBullet2"/>
        <w:numPr>
          <w:ilvl w:val="0"/>
          <w:numId w:val="39"/>
        </w:numPr>
        <w:ind w:left="2245"/>
      </w:pPr>
      <w:r>
        <w:rPr>
          <w:b/>
        </w:rPr>
        <w:t>должность сотрудника</w:t>
      </w:r>
      <w:r>
        <w:t>. Должность сотрудника берется из поля "Должность", размещенного на вкладке "Главная" окна редактирования персонала;  </w:t>
      </w:r>
    </w:p>
    <w:tbl>
      <w:tblPr>
        <w:tblStyle w:val="ScrollNote"/>
        <w:tblW w:w="0" w:type="auto"/>
        <w:tblInd w:w="1780" w:type="dxa"/>
        <w:tblLayout w:type="fixed"/>
        <w:tblLook w:val="0180"/>
      </w:tblPr>
      <w:tblGrid>
        <w:gridCol w:w="8054"/>
      </w:tblGrid>
      <w:tr>
        <w:tblPrEx>
          <w:tblW w:w="0" w:type="auto"/>
          <w:tblInd w:w="1780" w:type="dxa"/>
          <w:tblLayout w:type="fixed"/>
          <w:tblLook w:val="0180"/>
        </w:tblPrEx>
        <w:tc>
          <w:tcPr>
            <w:tcW w:w="8054" w:type="dxa"/>
          </w:tcPr>
          <w:p>
            <w:pPr>
              <w:numPr>
                <w:ilvl w:val="0"/>
                <w:numId w:val="0"/>
              </w:numPr>
              <w:ind w:left="0"/>
              <w:jc w:val="both"/>
            </w:pPr>
            <w:r>
              <w:rPr>
                <w:rFonts w:ascii="Times New Roman" w:eastAsia="Times New Roman" w:hAnsi="Times New Roman" w:cs="Times New Roman"/>
                <w:b/>
                <w:sz w:val="24"/>
                <w:szCs w:val="24"/>
              </w:rPr>
              <w:t xml:space="preserve">Примечание – </w:t>
            </w:r>
            <w:r>
              <w:rPr>
                <w:rFonts w:ascii="Times New Roman" w:eastAsia="Times New Roman" w:hAnsi="Times New Roman" w:cs="Times New Roman"/>
                <w:sz w:val="24"/>
                <w:szCs w:val="24"/>
              </w:rPr>
              <w:t>В СЭМД включается должность по справочнику ФРНСИ "Должности медицинских и фармацевтических работников" (OID "1.2.643.5.1.13.13.11.1002"). Настройка сопоставления должности, указанной в МИС, со значением справочника ФРНСИ осуществляется Администратором Системы.</w:t>
            </w:r>
          </w:p>
        </w:tc>
      </w:tr>
    </w:tbl>
    <w:p>
      <w:pPr>
        <w:pStyle w:val="ScrollListBullet"/>
        <w:numPr>
          <w:ilvl w:val="0"/>
          <w:numId w:val="38"/>
        </w:numPr>
        <w:ind w:left="1780"/>
      </w:pPr>
      <w:r w:rsidRPr="00E16162">
        <w:t>необязательные данные:</w:t>
      </w:r>
    </w:p>
    <w:p w:rsidRPr="00E16162">
      <w:pPr>
        <w:pStyle w:val="ScrollListBullet2"/>
        <w:numPr>
          <w:ilvl w:val="0"/>
          <w:numId w:val="41"/>
        </w:numPr>
        <w:ind w:left="2245"/>
      </w:pPr>
      <w:r w:rsidRPr="00E16162">
        <w:rPr>
          <w:b/>
        </w:rPr>
        <w:t>отчество сотрудника</w:t>
      </w:r>
      <w:r>
        <w:t>. Отчество сотрудника берется из поля "Отчество", размещенного на вкладке "Главная" окна редактирования персонала;</w:t>
      </w:r>
    </w:p>
    <w:p>
      <w:pPr>
        <w:pStyle w:val="ScrollListBullet2"/>
        <w:numPr>
          <w:ilvl w:val="0"/>
          <w:numId w:val="41"/>
        </w:numPr>
        <w:ind w:left="2245"/>
      </w:pPr>
      <w:r>
        <w:rPr>
          <w:b/>
        </w:rPr>
        <w:t>контакты сотрудника</w:t>
      </w:r>
      <w:r>
        <w:t>. Контактные данные сотрудника берутся из карточки контрагента, связанного с сотрудником, с вкладки "Контакты". При этом выбираются только контакты </w:t>
      </w:r>
      <w:r>
        <w:rPr>
          <w:color w:val="172B4D"/>
        </w:rPr>
        <w:t>с типом "Телефон служебный" и "Рабочая почта". Переход к карточке связанного контрагента осуществляется с помощью кнопки </w:t>
      </w:r>
      <w:r>
        <w:rPr>
          <w:color w:val="172B4D"/>
        </w:rPr>
        <w:drawing>
          <wp:inline>
            <wp:extent cx="219075" cy="190500"/>
            <wp:docPr id="100006" name="" descr="_scroll_external/attachments/image2023-4-4_17-44-23-1bbe10a17411477b383613257393e57822f93fe38f9c3b88e4c31c369fc280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28529" name=""/>
                    <pic:cNvPicPr>
                      <a:picLocks noChangeAspect="1"/>
                    </pic:cNvPicPr>
                  </pic:nvPicPr>
                  <pic:blipFill>
                    <a:blip xmlns:r="http://schemas.openxmlformats.org/officeDocument/2006/relationships" r:embed="rId12"/>
                    <a:stretch>
                      <a:fillRect/>
                    </a:stretch>
                  </pic:blipFill>
                  <pic:spPr>
                    <a:xfrm>
                      <a:off x="0" y="0"/>
                      <a:ext cx="219075" cy="190500"/>
                    </a:xfrm>
                    <a:prstGeom prst="rect">
                      <a:avLst/>
                    </a:prstGeom>
                    <a:ln w="9525">
                      <a:solidFill>
                        <a:srgbClr val="000000"/>
                      </a:solidFill>
                    </a:ln>
                  </pic:spPr>
                </pic:pic>
              </a:graphicData>
            </a:graphic>
          </wp:inline>
        </w:drawing>
      </w:r>
      <w:r>
        <w:rPr>
          <w:color w:val="172B4D"/>
        </w:rPr>
        <w:t> рядом с полем "Контрагент" окна редактирования персонала.</w:t>
      </w:r>
    </w:p>
    <w:p>
      <w:pPr>
        <w:pStyle w:val="Heading2"/>
        <w:ind w:left="851"/>
      </w:pPr>
      <w:bookmarkStart w:id="12" w:name="scroll-bookmark-7"/>
      <w:bookmarkStart w:id="13" w:name="_Toc256000005"/>
      <w:r>
        <w:t>Проверка данных МО</w:t>
      </w:r>
      <w:bookmarkEnd w:id="13"/>
      <w:bookmarkEnd w:id="12"/>
    </w:p>
    <w:p>
      <w:r>
        <w:t>Для корректного формирования СЭМД "Медицинское заключение по результатам предварительного (периодического) медицинского осмотра (обследования)" необходимо обеспечить наличие в Системе данных МО, в рамках которой происходит формирование СЭМД. Проверка наличия и ввод недостающих данных МО выполняется в окне "Список ЛПУ: редактирование", доступном по пути "Настройки" → "Настройка структуры ЛПУ" → "ЛПУ: реквизиты" → вкладка "Информация об ЛПУ" → поле "ЛПУ из реестра МО" → кнопка </w:t>
      </w:r>
      <w:r>
        <w:drawing>
          <wp:inline>
            <wp:extent cx="175275" cy="205758"/>
            <wp:docPr id="100007" name="" descr="_scroll_external/attachments/image2023-8-2_17-23-7-ecc429411042aba1b7e32f0a649b2b930b5b394c1eb3634458a833457c62c5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1816" name=""/>
                    <pic:cNvPicPr>
                      <a:picLocks noChangeAspect="1"/>
                    </pic:cNvPicPr>
                  </pic:nvPicPr>
                  <pic:blipFill>
                    <a:blip xmlns:r="http://schemas.openxmlformats.org/officeDocument/2006/relationships" r:embed="rId13"/>
                    <a:stretch>
                      <a:fillRect/>
                    </a:stretch>
                  </pic:blipFill>
                  <pic:spPr>
                    <a:xfrm>
                      <a:off x="0" y="0"/>
                      <a:ext cx="175275" cy="205758"/>
                    </a:xfrm>
                    <a:prstGeom prst="rect">
                      <a:avLst/>
                    </a:prstGeom>
                    <a:ln w="9525">
                      <a:solidFill>
                        <a:srgbClr val="000000"/>
                      </a:solidFill>
                    </a:ln>
                  </pic:spPr>
                </pic:pic>
              </a:graphicData>
            </a:graphic>
          </wp:inline>
        </w:drawing>
      </w:r>
      <w:r>
        <w:t> → ПКМ на выделенной МО → "Редактировать".</w:t>
      </w:r>
    </w:p>
    <w:p>
      <w:pPr>
        <w:keepNext/>
        <w:spacing w:beforeAutospacing="1"/>
        <w:jc w:val="center"/>
      </w:pPr>
      <w:r>
        <w:drawing>
          <wp:inline>
            <wp:extent cx="4400550" cy="6438900"/>
            <wp:docPr id="100008" name="" descr="Окно редактирования данных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06110" name=""/>
                    <pic:cNvPicPr>
                      <a:picLocks noChangeAspect="1"/>
                    </pic:cNvPicPr>
                  </pic:nvPicPr>
                  <pic:blipFill>
                    <a:blip xmlns:r="http://schemas.openxmlformats.org/officeDocument/2006/relationships" r:embed="rId14"/>
                    <a:stretch>
                      <a:fillRect/>
                    </a:stretch>
                  </pic:blipFill>
                  <pic:spPr>
                    <a:xfrm>
                      <a:off x="0" y="0"/>
                      <a:ext cx="4400550" cy="6438900"/>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3</w:t>
      </w:r>
      <w:r>
        <w:fldChar w:fldCharType="end"/>
      </w:r>
      <w:r>
        <w:t xml:space="preserve"> Окно редактирования данных МО</w:t>
      </w:r>
    </w:p>
    <w:p/>
    <w:p>
      <w:r>
        <w:t>В СЭМД "Медицинское заключение по результатам предварительного (периодического) медицинского осмотра (обследования)" включаются следующие данные МО:</w:t>
      </w:r>
    </w:p>
    <w:p>
      <w:pPr>
        <w:pStyle w:val="ScrollListBullet"/>
        <w:numPr>
          <w:ilvl w:val="0"/>
          <w:numId w:val="42"/>
        </w:numPr>
        <w:ind w:left="1780"/>
      </w:pPr>
      <w:r>
        <w:t>обязательные данные:</w:t>
      </w:r>
    </w:p>
    <w:p>
      <w:pPr>
        <w:pStyle w:val="ScrollListBullet2"/>
        <w:numPr>
          <w:ilvl w:val="0"/>
          <w:numId w:val="43"/>
        </w:numPr>
        <w:ind w:left="2245"/>
      </w:pPr>
      <w:r>
        <w:rPr>
          <w:b/>
        </w:rPr>
        <w:t>наименование медицинской организации</w:t>
      </w:r>
      <w:r>
        <w:t>. Наименование МО берется из поля "Полное наименование", размещенного на вкладке "Главная" окна "Список ЛПУ: редактирование";</w:t>
      </w:r>
    </w:p>
    <w:tbl>
      <w:tblPr>
        <w:tblStyle w:val="ScrollNote"/>
        <w:tblW w:w="0" w:type="auto"/>
        <w:tblInd w:w="1780" w:type="dxa"/>
        <w:tblLayout w:type="fixed"/>
        <w:tblLook w:val="0180"/>
      </w:tblPr>
      <w:tblGrid>
        <w:gridCol w:w="8054"/>
      </w:tblGrid>
      <w:tr>
        <w:tblPrEx>
          <w:tblW w:w="0" w:type="auto"/>
          <w:tblInd w:w="1780" w:type="dxa"/>
          <w:tblLayout w:type="fixed"/>
          <w:tblLook w:val="0180"/>
        </w:tblPrEx>
        <w:tc>
          <w:tcPr>
            <w:tcW w:w="8054" w:type="dxa"/>
          </w:tcPr>
          <w:p>
            <w:pPr>
              <w:numPr>
                <w:ilvl w:val="0"/>
                <w:numId w:val="0"/>
              </w:numPr>
              <w:ind w:left="0"/>
              <w:jc w:val="both"/>
            </w:pPr>
            <w:r>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xml:space="preserve"> В СЭМД включается наименование МО по справочнику ФРНСИ "</w:t>
            </w:r>
            <w:r>
              <w:rPr>
                <w:rFonts w:ascii="Times New Roman" w:eastAsia="Times New Roman" w:hAnsi="Times New Roman" w:cs="Times New Roman"/>
                <w:color w:val="000000"/>
                <w:sz w:val="24"/>
                <w:szCs w:val="24"/>
              </w:rPr>
              <w:t>Реестр медицинских организаций Российской Федерации" (OID "</w:t>
            </w:r>
            <w:r>
              <w:rPr>
                <w:rFonts w:ascii="Times New Roman" w:eastAsia="Times New Roman" w:hAnsi="Times New Roman" w:cs="Times New Roman"/>
                <w:sz w:val="24"/>
                <w:szCs w:val="24"/>
              </w:rPr>
              <w:t>1.2.643.5.1.13.13.11.1461"). Сопоставление наименования МО, указанного в МИС, со значением справочника ФРНСИ осуществляется Администратором Системы.</w:t>
            </w:r>
          </w:p>
        </w:tc>
      </w:tr>
    </w:tbl>
    <w:p>
      <w:pPr>
        <w:pStyle w:val="ScrollListBullet2"/>
        <w:numPr>
          <w:ilvl w:val="0"/>
          <w:numId w:val="43"/>
        </w:numPr>
        <w:ind w:left="2245"/>
      </w:pPr>
      <w:r w:rsidRPr="00E16162">
        <w:rPr>
          <w:b/>
        </w:rPr>
        <w:t>адрес медицинской организации</w:t>
      </w:r>
      <w:r>
        <w:t>. Адресные данные берутся из карточки контрагента, связанного с МО. Переход к карточке связанного контрагента из окна "Список ЛПУ: редактирование" выполняется следующим образом: вкладка "Главная" → поле "Контрагент" → кнопка </w:t>
      </w:r>
      <w:r>
        <w:drawing>
          <wp:inline>
            <wp:extent cx="175275" cy="205758"/>
            <wp:docPr id="100009" name="" descr="_scroll_external/attachments/image2023-8-2_17-23-7-ecc429411042aba1b7e32f0a649b2b930b5b394c1eb3634458a833457c62c5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71513" name=""/>
                    <pic:cNvPicPr>
                      <a:picLocks noChangeAspect="1"/>
                    </pic:cNvPicPr>
                  </pic:nvPicPr>
                  <pic:blipFill>
                    <a:blip xmlns:r="http://schemas.openxmlformats.org/officeDocument/2006/relationships" r:embed="rId13"/>
                    <a:stretch>
                      <a:fillRect/>
                    </a:stretch>
                  </pic:blipFill>
                  <pic:spPr>
                    <a:xfrm>
                      <a:off x="0" y="0"/>
                      <a:ext cx="175275" cy="205758"/>
                    </a:xfrm>
                    <a:prstGeom prst="rect">
                      <a:avLst/>
                    </a:prstGeom>
                    <a:ln w="9525">
                      <a:solidFill>
                        <a:srgbClr val="000000"/>
                      </a:solidFill>
                    </a:ln>
                  </pic:spPr>
                </pic:pic>
              </a:graphicData>
            </a:graphic>
          </wp:inline>
        </w:drawing>
      </w:r>
      <w:r>
        <w:t> → ПКМ на выделенном контрагенте → "Редактировать" → вкладка "Адреса"</w:t>
      </w:r>
      <w:r>
        <w:t>;</w:t>
      </w:r>
    </w:p>
    <w:p>
      <w:pPr>
        <w:pStyle w:val="ScrollListBullet"/>
        <w:numPr>
          <w:ilvl w:val="0"/>
          <w:numId w:val="42"/>
        </w:numPr>
        <w:ind w:left="1780"/>
      </w:pPr>
      <w:r>
        <w:t>необязательные данные:</w:t>
      </w:r>
    </w:p>
    <w:p>
      <w:pPr>
        <w:pStyle w:val="ScrollListBullet2"/>
        <w:numPr>
          <w:ilvl w:val="0"/>
          <w:numId w:val="45"/>
        </w:numPr>
        <w:ind w:left="2245"/>
      </w:pPr>
      <w:r>
        <w:rPr>
          <w:b/>
        </w:rPr>
        <w:t>код ОГРН/ОГРНИП медицинской организации</w:t>
      </w:r>
      <w:r>
        <w:t>. Код ОГРН/ОГРНИП берется из карточки контрагента, связанного с МО. Переход к карточке связанного контрагента из окна "Список ЛПУ: редактирование" выполняется следующим образом: вкладка "Главная" → поле "Контрагент" → кнопка </w:t>
      </w:r>
      <w:r>
        <w:drawing>
          <wp:inline>
            <wp:extent cx="175275" cy="205758"/>
            <wp:docPr id="100010" name="" descr="_scroll_external/attachments/image2023-8-2_17-23-7-ecc429411042aba1b7e32f0a649b2b930b5b394c1eb3634458a833457c62c5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40658" name=""/>
                    <pic:cNvPicPr>
                      <a:picLocks noChangeAspect="1"/>
                    </pic:cNvPicPr>
                  </pic:nvPicPr>
                  <pic:blipFill>
                    <a:blip xmlns:r="http://schemas.openxmlformats.org/officeDocument/2006/relationships" r:embed="rId13"/>
                    <a:stretch>
                      <a:fillRect/>
                    </a:stretch>
                  </pic:blipFill>
                  <pic:spPr>
                    <a:xfrm>
                      <a:off x="0" y="0"/>
                      <a:ext cx="175275" cy="205758"/>
                    </a:xfrm>
                    <a:prstGeom prst="rect">
                      <a:avLst/>
                    </a:prstGeom>
                    <a:ln w="9525">
                      <a:solidFill>
                        <a:srgbClr val="000000"/>
                      </a:solidFill>
                    </a:ln>
                  </pic:spPr>
                </pic:pic>
              </a:graphicData>
            </a:graphic>
          </wp:inline>
        </w:drawing>
      </w:r>
      <w:r>
        <w:t> → ПКМ на выделенном контрагенте → "Редактировать" → вкладка "Главная" → поле "ОГРН" или "Код ОГРН ИП"</w:t>
      </w:r>
      <w:r>
        <w:t>;</w:t>
      </w:r>
    </w:p>
    <w:p>
      <w:pPr>
        <w:pStyle w:val="ScrollListBullet2"/>
        <w:numPr>
          <w:ilvl w:val="0"/>
          <w:numId w:val="45"/>
        </w:numPr>
        <w:ind w:left="2245"/>
      </w:pPr>
      <w:r>
        <w:rPr>
          <w:b/>
        </w:rPr>
        <w:t>код ОКПО медицинской организации</w:t>
      </w:r>
      <w:r>
        <w:t>. Код ОКПО берется из карточки контрагента, связанного с МО. Переход к карточке связанного контрагента из окна "Список ЛПУ: редактирование" выполняется следующим образом: вкладка "Главная" → поле "Контрагент" → кнопка </w:t>
      </w:r>
      <w:r>
        <w:drawing>
          <wp:inline>
            <wp:extent cx="175275" cy="205758"/>
            <wp:docPr id="100011" name="" descr="_scroll_external/attachments/image2023-8-2_17-23-7-ecc429411042aba1b7e32f0a649b2b930b5b394c1eb3634458a833457c62c5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40215" name=""/>
                    <pic:cNvPicPr>
                      <a:picLocks noChangeAspect="1"/>
                    </pic:cNvPicPr>
                  </pic:nvPicPr>
                  <pic:blipFill>
                    <a:blip xmlns:r="http://schemas.openxmlformats.org/officeDocument/2006/relationships" r:embed="rId13"/>
                    <a:stretch>
                      <a:fillRect/>
                    </a:stretch>
                  </pic:blipFill>
                  <pic:spPr>
                    <a:xfrm>
                      <a:off x="0" y="0"/>
                      <a:ext cx="175275" cy="205758"/>
                    </a:xfrm>
                    <a:prstGeom prst="rect">
                      <a:avLst/>
                    </a:prstGeom>
                    <a:ln w="9525">
                      <a:solidFill>
                        <a:srgbClr val="000000"/>
                      </a:solidFill>
                    </a:ln>
                  </pic:spPr>
                </pic:pic>
              </a:graphicData>
            </a:graphic>
          </wp:inline>
        </w:drawing>
      </w:r>
      <w:r>
        <w:t> → ПКМ на выделенном контрагенте → "Редактировать" → вкладка "Главная" → поле "ОКПО";</w:t>
      </w:r>
    </w:p>
    <w:p>
      <w:pPr>
        <w:pStyle w:val="ScrollListBullet2"/>
        <w:numPr>
          <w:ilvl w:val="0"/>
          <w:numId w:val="45"/>
        </w:numPr>
        <w:ind w:left="2245"/>
      </w:pPr>
      <w:r>
        <w:rPr>
          <w:b/>
        </w:rPr>
        <w:t>код ОКАТО медицинской организации</w:t>
      </w:r>
      <w:r>
        <w:t>. Код ОКАТО берется из окна </w:t>
      </w:r>
      <w:r>
        <w:t>"Реквизиты ЛПУ" доступного по пути: </w:t>
      </w:r>
      <w:r>
        <w:t>"Настройки" → "Настройка структуры ЛПУ" → "ЛПУ: реквизиты" → вкладка "Информация об ЛПУ" → поле</w:t>
      </w:r>
      <w:r>
        <w:t> "Код ЛПУ по ОКАТО";</w:t>
      </w:r>
    </w:p>
    <w:p>
      <w:pPr>
        <w:pStyle w:val="ScrollListBullet2"/>
        <w:numPr>
          <w:ilvl w:val="0"/>
          <w:numId w:val="45"/>
        </w:numPr>
        <w:ind w:left="2245"/>
      </w:pPr>
      <w:r>
        <w:rPr>
          <w:b/>
        </w:rPr>
        <w:t>контакты медицинской организации</w:t>
      </w:r>
      <w:r>
        <w:t>. В качестве контактов МО берутся следующие данные:</w:t>
      </w:r>
    </w:p>
    <w:p>
      <w:pPr>
        <w:pStyle w:val="ScrollListBullet3"/>
        <w:numPr>
          <w:ilvl w:val="0"/>
          <w:numId w:val="46"/>
        </w:numPr>
        <w:ind w:left="2592"/>
      </w:pPr>
      <w:r>
        <w:t>телефонные номер контрагента, связанного с текущей МО. Переход к карточке связанного контрагента из окна "Список ЛПУ: редактирование" выполняется следующим образом: вкладка "Главная" → поле "Контрагент" → кнопка </w:t>
      </w:r>
      <w:r>
        <w:drawing>
          <wp:inline>
            <wp:extent cx="175275" cy="205758"/>
            <wp:docPr id="100012" name="" descr="_scroll_external/attachments/image2023-8-2_17-23-7-ecc429411042aba1b7e32f0a649b2b930b5b394c1eb3634458a833457c62c5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62939" name=""/>
                    <pic:cNvPicPr>
                      <a:picLocks noChangeAspect="1"/>
                    </pic:cNvPicPr>
                  </pic:nvPicPr>
                  <pic:blipFill>
                    <a:blip xmlns:r="http://schemas.openxmlformats.org/officeDocument/2006/relationships" r:embed="rId13"/>
                    <a:stretch>
                      <a:fillRect/>
                    </a:stretch>
                  </pic:blipFill>
                  <pic:spPr>
                    <a:xfrm>
                      <a:off x="0" y="0"/>
                      <a:ext cx="175275" cy="205758"/>
                    </a:xfrm>
                    <a:prstGeom prst="rect">
                      <a:avLst/>
                    </a:prstGeom>
                    <a:ln w="9525">
                      <a:solidFill>
                        <a:srgbClr val="000000"/>
                      </a:solidFill>
                    </a:ln>
                  </pic:spPr>
                </pic:pic>
              </a:graphicData>
            </a:graphic>
          </wp:inline>
        </w:drawing>
      </w:r>
      <w:r>
        <w:t> → ПКМ на выделенном контрагенте → "Редактировать" → вкладка "Контакты";</w:t>
      </w:r>
    </w:p>
    <w:p>
      <w:pPr>
        <w:pStyle w:val="ScrollListBullet3"/>
        <w:numPr>
          <w:ilvl w:val="0"/>
          <w:numId w:val="46"/>
        </w:numPr>
        <w:ind w:left="2592"/>
      </w:pPr>
      <w:r>
        <w:t>телефонные номера, указанные в окне "Реквизиты ЛПУ", доступном по пути: "Настройки" → "Настройка структуры ЛПУ" → "ЛПУ: реквизиты" → вкладка "Информация об ЛПУ" → поле "Телефоны ЛПУ";</w:t>
      </w:r>
    </w:p>
    <w:p>
      <w:pPr>
        <w:numPr>
          <w:ilvl w:val="0"/>
          <w:numId w:val="47"/>
        </w:numPr>
        <w:ind w:left="1780"/>
      </w:pPr>
    </w:p>
    <w:p>
      <w:pPr>
        <w:pStyle w:val="ScrollListBullet2"/>
        <w:numPr>
          <w:ilvl w:val="0"/>
          <w:numId w:val="48"/>
        </w:numPr>
        <w:ind w:left="2245"/>
      </w:pPr>
      <w:r>
        <w:rPr>
          <w:b/>
        </w:rPr>
        <w:t>лицензия медицинской организации</w:t>
      </w:r>
      <w:r>
        <w:t>. Данные о лицензии МО берутся из следующих полей, размещенных на вкладке "Дополнительно" окна "Список ЛПУ: редактирование";</w:t>
      </w:r>
    </w:p>
    <w:p>
      <w:pPr>
        <w:pStyle w:val="ScrollListBullet3"/>
        <w:numPr>
          <w:ilvl w:val="0"/>
          <w:numId w:val="49"/>
        </w:numPr>
        <w:ind w:left="2592"/>
      </w:pPr>
      <w:r>
        <w:t>"Лицензия ЛПУ" – номер лицензии на осуществление медицинской деятельности;</w:t>
      </w:r>
    </w:p>
    <w:p>
      <w:pPr>
        <w:pStyle w:val="ScrollListBullet3"/>
        <w:numPr>
          <w:ilvl w:val="0"/>
          <w:numId w:val="49"/>
        </w:numPr>
        <w:ind w:left="2592"/>
      </w:pPr>
      <w:r>
        <w:t>"Дата регистрации лицензии" – дата регистрации лицензии на осуществление медицинской деятельности;</w:t>
      </w:r>
    </w:p>
    <w:p>
      <w:pPr>
        <w:pStyle w:val="ScrollListBullet3"/>
        <w:numPr>
          <w:ilvl w:val="0"/>
          <w:numId w:val="49"/>
        </w:numPr>
        <w:ind w:left="2592"/>
      </w:pPr>
      <w:r>
        <w:t>"Организация, выдавшая лицензию" – наименование организации, выдавшей лицензию на осуществление медицинской деятельности.</w:t>
      </w:r>
    </w:p>
    <w:tbl>
      <w:tblPr>
        <w:tblStyle w:val="ScrollNote"/>
        <w:tblW w:w="5000" w:type="pct"/>
        <w:tblLook w:val="0180"/>
      </w:tblPr>
      <w:tblGrid>
        <w:gridCol w:w="9914"/>
      </w:tblGrid>
      <w:tr>
        <w:tblPrEx>
          <w:tblW w:w="5000" w:type="pct"/>
          <w:tblLook w:val="0180"/>
        </w:tblPrEx>
        <w:tc>
          <w:tcPr/>
          <w:p>
            <w:pPr>
              <w:ind w:left="0"/>
              <w:jc w:val="both"/>
            </w:pPr>
            <w:r>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xml:space="preserve"> Поля для ввода данных о лицензии МО настраиваются по необходимости и могут отсутствовать на вкладке "Дополнительно". Настройка полей осуществляется Администратором Системы.</w:t>
            </w:r>
          </w:p>
        </w:tc>
      </w:tr>
    </w:tbl>
    <w:p/>
    <w:p w:rsidRPr="00E16162">
      <w:pPr>
        <w:pStyle w:val="Heading1"/>
        <w:ind w:left="851"/>
      </w:pPr>
      <w:bookmarkStart w:id="14" w:name="scroll-bookmark-8"/>
      <w:bookmarkStart w:id="15" w:name="_Toc256000006"/>
      <w:r w:rsidRPr="00E16162">
        <w:t>Проведение предварительного (периодического) медосмотра. Интеграция с РЭМД. СЭМД "Медицинское заключение по результатам предварительного (периодического) медицинского осмотра (обследования)"</w:t>
      </w:r>
      <w:bookmarkEnd w:id="15"/>
      <w:bookmarkEnd w:id="14"/>
    </w:p>
    <w:p w:rsidRPr="00E16162">
      <w:r w:rsidRPr="00E16162">
        <w:t>Предварительные и периодические осмотры проводятся МО любой организационно-правовой формы, имеющие право на проведение предварительных и периодических медицинских осмотров. Для проведения предварительного или периодического осмотра медицинской организацией формируется постоянно действующая врачебная комиссия. В состав врачебной комиссии включаются врач-профпатолог, а также врачи-специалисты. Возглавляет врачебную комиссию врач-профпатолог.</w:t>
      </w:r>
    </w:p>
    <w:p w:rsidRPr="00E16162">
      <w:r w:rsidRPr="00E16162">
        <w:t>Бизнес-процесс проведения медицинского осмотра (предварительного или периодического) состоит из следующих этапов:</w:t>
      </w:r>
    </w:p>
    <w:p w:rsidRPr="00E16162">
      <w:pPr>
        <w:pStyle w:val="ScrollListNumber"/>
        <w:numPr>
          <w:ilvl w:val="0"/>
          <w:numId w:val="50"/>
        </w:numPr>
        <w:ind w:left="1779"/>
      </w:pPr>
      <w:r w:rsidRPr="00E16162">
        <w:t>Создание карты медосмотра соответствующего типа.</w:t>
      </w:r>
    </w:p>
    <w:p w:rsidRPr="00E16162">
      <w:pPr>
        <w:pStyle w:val="ScrollListNumber"/>
        <w:numPr>
          <w:ilvl w:val="0"/>
          <w:numId w:val="50"/>
        </w:numPr>
        <w:ind w:left="1779"/>
      </w:pPr>
      <w:r w:rsidRPr="00E16162">
        <w:t>Определение перечня вредных и/или опасных производственных факторов, воздействующих на пациента.</w:t>
      </w:r>
    </w:p>
    <w:p w:rsidRPr="00E16162">
      <w:pPr>
        <w:pStyle w:val="ScrollListNumber"/>
        <w:numPr>
          <w:ilvl w:val="0"/>
          <w:numId w:val="50"/>
        </w:numPr>
        <w:ind w:left="1779"/>
      </w:pPr>
      <w:r w:rsidRPr="00E16162">
        <w:t>Прием врача-терапевта, зачет услуг и/или создание направлений на прием к врачам-специалистам в соответствии с перечнем услуг и лабораторных исследований по приказу МЗ РФ от 28 января 2021 г. N 29н.</w:t>
      </w:r>
    </w:p>
    <w:p w:rsidRPr="00E16162">
      <w:pPr>
        <w:pStyle w:val="ScrollListNumber"/>
        <w:numPr>
          <w:ilvl w:val="0"/>
          <w:numId w:val="50"/>
        </w:numPr>
        <w:ind w:left="1779"/>
      </w:pPr>
      <w:r w:rsidRPr="00E16162">
        <w:t>Осмотр врачами-специалистами.</w:t>
      </w:r>
    </w:p>
    <w:p w:rsidRPr="00E16162">
      <w:pPr>
        <w:pStyle w:val="ScrollListNumber"/>
        <w:numPr>
          <w:ilvl w:val="0"/>
          <w:numId w:val="50"/>
        </w:numPr>
        <w:ind w:left="1779"/>
      </w:pPr>
      <w:r w:rsidRPr="00E16162">
        <w:t>Проведение услуги, завершающей прохождение медицинского осмотра, и формирование заключения врачебной комиссии по медицинскому осмотру.</w:t>
      </w:r>
    </w:p>
    <w:p w:rsidRPr="00E16162">
      <w:r w:rsidRPr="00E16162">
        <w:t>Предварительный медосмотр проводится при поступлении на работу на основании направления на медицинский осмотр, выданного лицу, поступающему на работу, работодателем (его уполномоченным представителем).</w:t>
      </w:r>
    </w:p>
    <w:p w:rsidRPr="00E16162">
      <w:r w:rsidRPr="00E16162">
        <w:t>Частота проведения периодических медицинских осмотров определяется типами вредных и (или) опасных производственных факторов, воздействующих на работника, или видами выполняемых работ. Периодические осмотры проводятся не реже чем в сроки, предусмотренные приложением к Порядку Приказа 29н.</w:t>
      </w:r>
    </w:p>
    <w:p w:rsidRPr="00E16162">
      <w:r w:rsidRPr="00E16162">
        <w:t>Работники в возрасте до 21 года, занятые на работах с вредными и (или) опасными условиями труда, проходят периодические осмотры ежегодно.</w:t>
      </w:r>
    </w:p>
    <w:p w:rsidRPr="00E16162">
      <w:r w:rsidRPr="00E16162">
        <w:t>Внеочередные медицинские осмотры (обследования) проводятся на основании выданного работодателем направления на внеочередной медицинский осмотр при наличии медицинских рекомендаций по итогам медицинских осмотров и/или после нетрудоспособности работника.</w:t>
      </w:r>
    </w:p>
    <w:p w:rsidRPr="00E16162">
      <w:r w:rsidRPr="00E16162">
        <w:t>Работодателем составляются списки работников, подлежащих периодическим медосмотрам.</w:t>
      </w:r>
    </w:p>
    <w:p w:rsidRPr="00E16162">
      <w:r w:rsidRPr="00E16162">
        <w:t>Работодатель вправе организовать работникам прохождение диспансеризации (первого этапа) и (или) ежегодного профилактического медицинского осмотра взрослого населения с целью предоставления результатов врачебной комиссии, необходимых при подготовке заключения по итогам периодического осмотра. При этом стоимость услуг, оказываемых при проведении диспансеризации (первого этапа) и (или) ежегодного профилактического медицинского осмотра и оплачиваемых за счет средств обязательного медицинского страхования, не учитывается в оплате по договору, заключенному с работодателем на проведение периодического осмотра.</w:t>
      </w:r>
    </w:p>
    <w:p w:rsidRPr="00E16162"/>
    <w:p w:rsidRPr="00E16162">
      <w:r w:rsidRPr="00E16162">
        <w:rPr>
          <w:color w:val="172B4D"/>
        </w:rPr>
        <w:t>Полное описание процесса проведения медосмотров типа "4 - </w:t>
      </w:r>
      <w:r w:rsidRPr="00E16162">
        <w:rPr>
          <w:color w:val="000000"/>
        </w:rPr>
        <w:t>Периодический медосмотр</w:t>
      </w:r>
      <w:r>
        <w:rPr>
          <w:color w:val="172B4D"/>
        </w:rPr>
        <w:t>" и "5 - </w:t>
      </w:r>
      <w:r>
        <w:rPr>
          <w:color w:val="000000"/>
        </w:rPr>
        <w:t>Предварительный медосмотр</w:t>
      </w:r>
      <w:r>
        <w:rPr>
          <w:color w:val="172B4D"/>
        </w:rPr>
        <w:t>" приведено в руководстве пользователя компонента "</w:t>
      </w:r>
      <w:hyperlink r:id="rId15" w:history="1">
        <w:r>
          <w:rPr>
            <w:rStyle w:val="Hyperlink"/>
            <w:color w:val="172B4D"/>
          </w:rPr>
          <w:t>Профессиональные медосмотры</w:t>
        </w:r>
      </w:hyperlink>
      <w:r>
        <w:rPr>
          <w:color w:val="172B4D"/>
        </w:rPr>
        <w:t>".</w:t>
      </w:r>
    </w:p>
    <w:p>
      <w:r>
        <w:t>Далее будут рассмотрены только те этапы процесса, которые влияют на формирование СЭМД </w:t>
      </w:r>
      <w:r>
        <w:rPr>
          <w:color w:val="333333"/>
        </w:rPr>
        <w:t>"Медицинское заключение по результатам предварительного (периодического) медицинского осмотра (обследования)".</w:t>
      </w:r>
    </w:p>
    <w:p>
      <w:pPr>
        <w:pStyle w:val="Heading2"/>
        <w:ind w:left="851"/>
      </w:pPr>
      <w:bookmarkStart w:id="16" w:name="scroll-bookmark-9"/>
      <w:bookmarkStart w:id="17" w:name="_Toc256000007"/>
      <w:r>
        <w:t>Создание карты медосмотра</w:t>
      </w:r>
      <w:bookmarkEnd w:id="17"/>
      <w:bookmarkEnd w:id="16"/>
    </w:p>
    <w:p>
      <w:r>
        <w:t>Чтобы создать карту медосмотра, выполните следующие действия:</w:t>
      </w:r>
    </w:p>
    <w:p>
      <w:pPr>
        <w:pStyle w:val="ScrollListBullet"/>
        <w:numPr>
          <w:ilvl w:val="0"/>
          <w:numId w:val="51"/>
        </w:numPr>
        <w:ind w:left="1780"/>
      </w:pPr>
      <w:r>
        <w:t>выберите пункт главного меню "Учет" → "Медосмотры" → "Карты медосмотров. Отобразится форма для работы с картами медосмотров;</w:t>
      </w:r>
    </w:p>
    <w:p>
      <w:pPr>
        <w:keepNext/>
        <w:spacing w:beforeAutospacing="1"/>
        <w:jc w:val="center"/>
      </w:pPr>
      <w:r>
        <w:drawing>
          <wp:inline>
            <wp:extent cx="6295390" cy="1984416"/>
            <wp:docPr id="100013" name="" descr="Форма для работы с картами медосмо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27417" name=""/>
                    <pic:cNvPicPr>
                      <a:picLocks noChangeAspect="1"/>
                    </pic:cNvPicPr>
                  </pic:nvPicPr>
                  <pic:blipFill>
                    <a:blip xmlns:r="http://schemas.openxmlformats.org/officeDocument/2006/relationships" r:embed="rId16"/>
                    <a:stretch>
                      <a:fillRect/>
                    </a:stretch>
                  </pic:blipFill>
                  <pic:spPr>
                    <a:xfrm>
                      <a:off x="0" y="0"/>
                      <a:ext cx="6295390" cy="1984416"/>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4</w:t>
      </w:r>
      <w:r>
        <w:fldChar w:fldCharType="end"/>
      </w:r>
      <w:r>
        <w:t xml:space="preserve"> Форма для работы с картами медосмотров</w:t>
      </w:r>
    </w:p>
    <w:p/>
    <w:p>
      <w:pPr>
        <w:pStyle w:val="ScrollListBullet"/>
        <w:numPr>
          <w:ilvl w:val="0"/>
          <w:numId w:val="52"/>
        </w:numPr>
        <w:ind w:left="1780"/>
      </w:pPr>
      <w:r>
        <w:t>перейдите к блоку "Карты медосмотров" и выберите пункт контекстного меню "Добавить по шаблону". Откроется окно добавления карты медосмотра по шаблону;</w:t>
      </w:r>
    </w:p>
    <w:p>
      <w:pPr>
        <w:keepNext/>
        <w:spacing w:beforeAutospacing="1"/>
        <w:jc w:val="center"/>
      </w:pPr>
      <w:r>
        <w:drawing>
          <wp:inline>
            <wp:extent cx="5311600" cy="2613887"/>
            <wp:docPr id="100014" name="" descr="Окно добавления карты медосмотра по шабл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26341" name=""/>
                    <pic:cNvPicPr>
                      <a:picLocks noChangeAspect="1"/>
                    </pic:cNvPicPr>
                  </pic:nvPicPr>
                  <pic:blipFill>
                    <a:blip xmlns:r="http://schemas.openxmlformats.org/officeDocument/2006/relationships" r:embed="rId17"/>
                    <a:stretch>
                      <a:fillRect/>
                    </a:stretch>
                  </pic:blipFill>
                  <pic:spPr>
                    <a:xfrm>
                      <a:off x="0" y="0"/>
                      <a:ext cx="5311600" cy="2613887"/>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5</w:t>
      </w:r>
      <w:r>
        <w:fldChar w:fldCharType="end"/>
      </w:r>
      <w:r>
        <w:t xml:space="preserve"> Окно добавления карты медосмотра по шаблону</w:t>
      </w:r>
    </w:p>
    <w:p/>
    <w:p>
      <w:pPr>
        <w:pStyle w:val="ScrollListBullet"/>
        <w:numPr>
          <w:ilvl w:val="0"/>
          <w:numId w:val="53"/>
        </w:numPr>
        <w:ind w:left="1780"/>
      </w:pPr>
      <w:r>
        <w:t>заполните поля в открывшемся окне согласно приведенной ниже таблице, включая данные, необходимые для последующего формирования СЭМД;</w:t>
      </w:r>
      <w:r>
        <w:t>Параметры карты медосмотра</w:t>
      </w:r>
    </w:p>
    <w:p>
      <w:pPr>
        <w:pStyle w:val="Caption"/>
        <w:keepNext/>
        <w:numPr>
          <w:ilvl w:val="0"/>
          <w:numId w:val="0"/>
        </w:numPr>
        <w:ind w:left="1316"/>
      </w:pPr>
      <w:r>
        <w:t xml:space="preserve">Таблица </w:t>
      </w:r>
      <w:r>
        <w:fldChar w:fldCharType="begin"/>
      </w:r>
      <w:r>
        <w:instrText>SEQ Таблица \* ARABIC</w:instrText>
      </w:r>
      <w:r>
        <w:fldChar w:fldCharType="separate"/>
      </w:r>
      <w:r>
        <w:t>1</w:t>
      </w:r>
      <w:r>
        <w:fldChar w:fldCharType="end"/>
      </w:r>
      <w:r>
        <w:t xml:space="preserve"> Параметры карты медосмотра</w:t>
      </w:r>
    </w:p>
    <w:tbl>
      <w:tblPr>
        <w:tblStyle w:val="ScrollTableNormal"/>
        <w:tblW w:w="0" w:type="auto"/>
        <w:tblInd w:w="1316" w:type="dxa"/>
        <w:tblLayout w:type="fixed"/>
        <w:tblLook w:val="0020"/>
      </w:tblPr>
      <w:tblGrid>
        <w:gridCol w:w="3181"/>
        <w:gridCol w:w="5331"/>
      </w:tblGrid>
      <w:tr>
        <w:tblPrEx>
          <w:tblW w:w="0" w:type="auto"/>
          <w:tblInd w:w="1316" w:type="dxa"/>
          <w:tblLayout w:type="fixed"/>
          <w:tblLook w:val="0020"/>
        </w:tblPrEx>
        <w:tc>
          <w:tcPr>
            <w:tcW w:w="3181" w:type="dxa"/>
            <w:tcMar>
              <w:top w:w="30" w:type="dxa"/>
              <w:left w:w="30" w:type="dxa"/>
              <w:bottom w:w="20" w:type="dxa"/>
              <w:right w:w="30" w:type="dxa"/>
            </w:tcMar>
          </w:tcPr>
          <w:p>
            <w:pPr>
              <w:ind w:left="108"/>
              <w:jc w:val="center"/>
            </w:pPr>
            <w:bookmarkStart w:id="18" w:name="scroll-bookmark-10"/>
            <w:r>
              <w:rPr>
                <w:rFonts w:ascii="Times New Roman" w:eastAsia="Times New Roman" w:hAnsi="Times New Roman" w:cs="Times New Roman"/>
                <w:b/>
                <w:sz w:val="20"/>
                <w:szCs w:val="24"/>
              </w:rPr>
              <w:t>Наименование поля</w:t>
            </w:r>
            <w:bookmarkEnd w:id="18"/>
          </w:p>
        </w:tc>
        <w:tc>
          <w:tcPr>
            <w:tcW w:w="5331" w:type="dxa"/>
            <w:tcMar>
              <w:top w:w="30" w:type="dxa"/>
              <w:left w:w="30" w:type="dxa"/>
              <w:bottom w:w="20" w:type="dxa"/>
              <w:right w:w="30" w:type="dxa"/>
            </w:tcMar>
          </w:tcPr>
          <w:p>
            <w:pPr>
              <w:ind w:left="108"/>
              <w:jc w:val="center"/>
            </w:pPr>
            <w:r>
              <w:rPr>
                <w:rFonts w:ascii="Times New Roman" w:eastAsia="Times New Roman" w:hAnsi="Times New Roman" w:cs="Times New Roman"/>
                <w:b/>
                <w:sz w:val="20"/>
                <w:szCs w:val="24"/>
              </w:rPr>
              <w:t>Пояснение</w:t>
            </w:r>
          </w:p>
        </w:tc>
      </w:tr>
      <w:tr>
        <w:tblPrEx>
          <w:tblW w:w="0" w:type="auto"/>
          <w:tblInd w:w="1316" w:type="dxa"/>
          <w:tblLayout w:type="fixed"/>
          <w:tblLook w:val="0020"/>
        </w:tblPrEx>
        <w:tc>
          <w:tcPr>
            <w:tcW w:w="3181" w:type="dxa"/>
            <w:tcMar>
              <w:top w:w="30" w:type="dxa"/>
              <w:left w:w="30" w:type="dxa"/>
              <w:bottom w:w="20" w:type="dxa"/>
              <w:right w:w="30" w:type="dxa"/>
            </w:tcMar>
          </w:tcPr>
          <w:p>
            <w:pPr>
              <w:ind w:left="108"/>
              <w:jc w:val="both"/>
            </w:pPr>
            <w:r>
              <w:rPr>
                <w:rFonts w:ascii="Times New Roman" w:eastAsia="Times New Roman" w:hAnsi="Times New Roman" w:cs="Times New Roman"/>
                <w:sz w:val="20"/>
                <w:szCs w:val="24"/>
              </w:rPr>
              <w:t>Дата создания</w:t>
            </w:r>
          </w:p>
        </w:tc>
        <w:tc>
          <w:tcPr>
            <w:tcW w:w="5331" w:type="dxa"/>
            <w:tcMar>
              <w:top w:w="30" w:type="dxa"/>
              <w:left w:w="30" w:type="dxa"/>
              <w:bottom w:w="20" w:type="dxa"/>
              <w:right w:w="30" w:type="dxa"/>
            </w:tcMar>
          </w:tcPr>
          <w:p>
            <w:pPr>
              <w:ind w:left="108"/>
              <w:jc w:val="both"/>
            </w:pPr>
            <w:r>
              <w:rPr>
                <w:rFonts w:ascii="Times New Roman" w:eastAsia="Times New Roman" w:hAnsi="Times New Roman" w:cs="Times New Roman"/>
                <w:sz w:val="20"/>
                <w:szCs w:val="24"/>
              </w:rPr>
              <w:t>Укажите дату создания карты медосмотра.</w:t>
            </w:r>
          </w:p>
          <w:p>
            <w:pPr>
              <w:ind w:left="108"/>
              <w:jc w:val="both"/>
            </w:pPr>
            <w:r>
              <w:rPr>
                <w:rFonts w:ascii="Times New Roman" w:eastAsia="Times New Roman" w:hAnsi="Times New Roman" w:cs="Times New Roman"/>
                <w:sz w:val="20"/>
                <w:szCs w:val="24"/>
              </w:rPr>
              <w:t>По умолчанию подставляется текущая дата</w:t>
            </w:r>
          </w:p>
        </w:tc>
      </w:tr>
      <w:tr>
        <w:tblPrEx>
          <w:tblW w:w="0" w:type="auto"/>
          <w:tblInd w:w="1316" w:type="dxa"/>
          <w:tblLayout w:type="fixed"/>
          <w:tblLook w:val="0020"/>
        </w:tblPrEx>
        <w:tc>
          <w:tcPr>
            <w:tcW w:w="3181" w:type="dxa"/>
            <w:tcMar>
              <w:top w:w="30" w:type="dxa"/>
              <w:left w:w="30" w:type="dxa"/>
              <w:bottom w:w="20" w:type="dxa"/>
              <w:right w:w="30" w:type="dxa"/>
            </w:tcMar>
          </w:tcPr>
          <w:p>
            <w:pPr>
              <w:ind w:left="108"/>
              <w:jc w:val="both"/>
            </w:pPr>
            <w:r>
              <w:rPr>
                <w:rFonts w:ascii="Times New Roman" w:eastAsia="Times New Roman" w:hAnsi="Times New Roman" w:cs="Times New Roman"/>
                <w:sz w:val="20"/>
                <w:szCs w:val="24"/>
              </w:rPr>
              <w:t>Шаблон карты</w:t>
            </w:r>
          </w:p>
        </w:tc>
        <w:tc>
          <w:tcPr>
            <w:tcW w:w="5331" w:type="dxa"/>
            <w:tcMar>
              <w:top w:w="30" w:type="dxa"/>
              <w:left w:w="30" w:type="dxa"/>
              <w:bottom w:w="20" w:type="dxa"/>
              <w:right w:w="30" w:type="dxa"/>
            </w:tcMar>
          </w:tcPr>
          <w:p>
            <w:pPr>
              <w:ind w:left="108"/>
              <w:jc w:val="both"/>
            </w:pPr>
            <w:r>
              <w:rPr>
                <w:rFonts w:ascii="Times New Roman" w:eastAsia="Times New Roman" w:hAnsi="Times New Roman" w:cs="Times New Roman"/>
                <w:sz w:val="20"/>
                <w:szCs w:val="24"/>
              </w:rPr>
              <w:t>Выберите шаблон карты медосмотра одного из типов:</w:t>
            </w:r>
          </w:p>
          <w:p>
            <w:pPr>
              <w:pStyle w:val="ScrollListBullet"/>
              <w:numPr>
                <w:ilvl w:val="0"/>
                <w:numId w:val="55"/>
              </w:numPr>
              <w:ind w:left="1780"/>
              <w:jc w:val="both"/>
            </w:pPr>
            <w:r>
              <w:rPr>
                <w:rFonts w:ascii="Times New Roman" w:eastAsia="Times New Roman" w:hAnsi="Times New Roman" w:cs="Times New Roman"/>
                <w:sz w:val="20"/>
                <w:szCs w:val="24"/>
              </w:rPr>
              <w:t>предварительный медицинский осмотр;</w:t>
            </w:r>
          </w:p>
          <w:p>
            <w:pPr>
              <w:pStyle w:val="ScrollListBullet"/>
              <w:numPr>
                <w:ilvl w:val="0"/>
                <w:numId w:val="55"/>
              </w:numPr>
              <w:ind w:left="1780"/>
              <w:jc w:val="both"/>
            </w:pPr>
            <w:r>
              <w:rPr>
                <w:rFonts w:ascii="Times New Roman" w:eastAsia="Times New Roman" w:hAnsi="Times New Roman" w:cs="Times New Roman"/>
                <w:sz w:val="20"/>
                <w:szCs w:val="24"/>
              </w:rPr>
              <w:t>периодический медицинский осмотр.</w:t>
            </w:r>
          </w:p>
          <w:p>
            <w:pPr>
              <w:numPr>
                <w:ilvl w:val="0"/>
                <w:numId w:val="0"/>
              </w:numPr>
              <w:ind w:left="108"/>
              <w:jc w:val="both"/>
            </w:pPr>
            <w:r>
              <w:rPr>
                <w:rFonts w:ascii="Times New Roman" w:eastAsia="Times New Roman" w:hAnsi="Times New Roman" w:cs="Times New Roman"/>
                <w:sz w:val="20"/>
                <w:szCs w:val="24"/>
              </w:rPr>
              <w:t>В соответствии с выбранным шаблонов автоматически заполняются поля "Цель посещения" и "Вид оплаты"</w:t>
            </w:r>
          </w:p>
        </w:tc>
      </w:tr>
      <w:tr>
        <w:tblPrEx>
          <w:tblW w:w="0" w:type="auto"/>
          <w:tblInd w:w="1316" w:type="dxa"/>
          <w:tblLayout w:type="fixed"/>
          <w:tblLook w:val="0020"/>
        </w:tblPrEx>
        <w:tc>
          <w:tcPr>
            <w:tcW w:w="3181" w:type="dxa"/>
            <w:tcMar>
              <w:top w:w="30" w:type="dxa"/>
              <w:left w:w="30" w:type="dxa"/>
              <w:bottom w:w="20" w:type="dxa"/>
              <w:right w:w="30" w:type="dxa"/>
            </w:tcMar>
          </w:tcPr>
          <w:p>
            <w:pPr>
              <w:numPr>
                <w:ilvl w:val="0"/>
                <w:numId w:val="0"/>
              </w:numPr>
              <w:ind w:left="108"/>
              <w:jc w:val="both"/>
            </w:pPr>
            <w:r>
              <w:rPr>
                <w:rFonts w:ascii="Times New Roman" w:eastAsia="Times New Roman" w:hAnsi="Times New Roman" w:cs="Times New Roman"/>
                <w:sz w:val="20"/>
                <w:szCs w:val="24"/>
              </w:rPr>
              <w:t>Каталог</w:t>
            </w:r>
          </w:p>
        </w:tc>
        <w:tc>
          <w:tcPr>
            <w:tcW w:w="5331" w:type="dxa"/>
            <w:tcMar>
              <w:top w:w="30" w:type="dxa"/>
              <w:left w:w="30" w:type="dxa"/>
              <w:bottom w:w="20" w:type="dxa"/>
              <w:right w:w="30" w:type="dxa"/>
            </w:tcMar>
          </w:tcPr>
          <w:p>
            <w:pPr>
              <w:numPr>
                <w:ilvl w:val="0"/>
                <w:numId w:val="0"/>
              </w:numPr>
              <w:ind w:left="108"/>
              <w:jc w:val="both"/>
            </w:pPr>
            <w:r>
              <w:rPr>
                <w:rFonts w:ascii="Times New Roman" w:eastAsia="Times New Roman" w:hAnsi="Times New Roman" w:cs="Times New Roman"/>
                <w:sz w:val="20"/>
                <w:szCs w:val="24"/>
              </w:rPr>
              <w:t>Выберите каталог, в котором будет размещаться создаваемая карта медосмотра</w:t>
            </w:r>
          </w:p>
        </w:tc>
      </w:tr>
      <w:tr>
        <w:tblPrEx>
          <w:tblW w:w="0" w:type="auto"/>
          <w:tblInd w:w="1316" w:type="dxa"/>
          <w:tblLayout w:type="fixed"/>
          <w:tblLook w:val="0020"/>
        </w:tblPrEx>
        <w:tc>
          <w:tcPr>
            <w:tcW w:w="3181" w:type="dxa"/>
            <w:tcMar>
              <w:top w:w="30" w:type="dxa"/>
              <w:left w:w="30" w:type="dxa"/>
              <w:bottom w:w="20" w:type="dxa"/>
              <w:right w:w="30" w:type="dxa"/>
            </w:tcMar>
          </w:tcPr>
          <w:p>
            <w:pPr>
              <w:numPr>
                <w:ilvl w:val="0"/>
                <w:numId w:val="0"/>
              </w:numPr>
              <w:ind w:left="108"/>
              <w:jc w:val="both"/>
            </w:pPr>
            <w:r>
              <w:rPr>
                <w:rFonts w:ascii="Times New Roman" w:eastAsia="Times New Roman" w:hAnsi="Times New Roman" w:cs="Times New Roman"/>
                <w:sz w:val="20"/>
                <w:szCs w:val="24"/>
              </w:rPr>
              <w:t>№ карты</w:t>
            </w:r>
          </w:p>
        </w:tc>
        <w:tc>
          <w:tcPr>
            <w:tcW w:w="5331" w:type="dxa"/>
            <w:tcMar>
              <w:top w:w="30" w:type="dxa"/>
              <w:left w:w="30" w:type="dxa"/>
              <w:bottom w:w="20" w:type="dxa"/>
              <w:right w:w="30" w:type="dxa"/>
            </w:tcMar>
          </w:tcPr>
          <w:p>
            <w:pPr>
              <w:numPr>
                <w:ilvl w:val="0"/>
                <w:numId w:val="0"/>
              </w:numPr>
              <w:ind w:left="108"/>
              <w:jc w:val="both"/>
            </w:pPr>
            <w:r>
              <w:rPr>
                <w:rFonts w:ascii="Times New Roman" w:eastAsia="Times New Roman" w:hAnsi="Times New Roman" w:cs="Times New Roman"/>
                <w:sz w:val="20"/>
                <w:szCs w:val="24"/>
              </w:rPr>
              <w:t>Укажите медицинскую карту пациента, проходящего медосмотр.</w:t>
            </w:r>
          </w:p>
          <w:p>
            <w:pPr>
              <w:numPr>
                <w:ilvl w:val="0"/>
                <w:numId w:val="0"/>
              </w:numPr>
              <w:ind w:left="108"/>
              <w:jc w:val="both"/>
            </w:pPr>
            <w:r>
              <w:rPr>
                <w:rFonts w:ascii="Times New Roman" w:eastAsia="Times New Roman" w:hAnsi="Times New Roman" w:cs="Times New Roman"/>
                <w:sz w:val="20"/>
                <w:szCs w:val="24"/>
              </w:rPr>
              <w:t>В соответствии с выбранным значением автоматически заполняются поля "ФИО", "Д.р./возраст", "Место работы", "Должность"</w:t>
            </w:r>
          </w:p>
        </w:tc>
      </w:tr>
      <w:tr>
        <w:tblPrEx>
          <w:tblW w:w="0" w:type="auto"/>
          <w:tblInd w:w="1316" w:type="dxa"/>
          <w:tblLayout w:type="fixed"/>
          <w:tblLook w:val="0020"/>
        </w:tblPrEx>
        <w:tc>
          <w:tcPr>
            <w:tcW w:w="3181" w:type="dxa"/>
            <w:tcMar>
              <w:top w:w="30" w:type="dxa"/>
              <w:left w:w="30" w:type="dxa"/>
              <w:bottom w:w="20" w:type="dxa"/>
              <w:right w:w="30" w:type="dxa"/>
            </w:tcMar>
          </w:tcPr>
          <w:p>
            <w:pPr>
              <w:numPr>
                <w:ilvl w:val="0"/>
                <w:numId w:val="0"/>
              </w:numPr>
              <w:ind w:left="108"/>
              <w:jc w:val="both"/>
            </w:pPr>
            <w:r>
              <w:rPr>
                <w:rFonts w:ascii="Times New Roman" w:eastAsia="Times New Roman" w:hAnsi="Times New Roman" w:cs="Times New Roman"/>
                <w:sz w:val="20"/>
                <w:szCs w:val="24"/>
              </w:rPr>
              <w:t>Договор</w:t>
            </w:r>
          </w:p>
        </w:tc>
        <w:tc>
          <w:tcPr>
            <w:tcW w:w="5331" w:type="dxa"/>
            <w:tcMar>
              <w:top w:w="30" w:type="dxa"/>
              <w:left w:w="30" w:type="dxa"/>
              <w:bottom w:w="20" w:type="dxa"/>
              <w:right w:w="30" w:type="dxa"/>
            </w:tcMar>
          </w:tcPr>
          <w:p>
            <w:pPr>
              <w:numPr>
                <w:ilvl w:val="0"/>
                <w:numId w:val="0"/>
              </w:numPr>
              <w:ind w:left="108"/>
              <w:jc w:val="both"/>
            </w:pPr>
            <w:r>
              <w:rPr>
                <w:rFonts w:ascii="Times New Roman" w:eastAsia="Times New Roman" w:hAnsi="Times New Roman" w:cs="Times New Roman"/>
                <w:sz w:val="20"/>
                <w:szCs w:val="24"/>
              </w:rPr>
              <w:t>Укажите заключенный договор об оплате медицинских услуг</w:t>
            </w:r>
          </w:p>
        </w:tc>
      </w:tr>
    </w:tbl>
    <w:p>
      <w:pPr>
        <w:pStyle w:val="ScrollListBullet"/>
        <w:ind w:left="1781"/>
      </w:pPr>
      <w:r w:rsidRPr="00E16162">
        <w:t>  </w:t>
      </w:r>
    </w:p>
    <w:p w:rsidRPr="00E16162">
      <w:pPr>
        <w:pStyle w:val="ScrollListBullet"/>
        <w:numPr>
          <w:ilvl w:val="0"/>
          <w:numId w:val="53"/>
        </w:numPr>
        <w:ind w:left="1780"/>
      </w:pPr>
      <w:r w:rsidRPr="00E16162">
        <w:t>нажмите на кнопку "ОК". Откроется окно созданной карты медосмотра выбранного типа;</w:t>
      </w:r>
    </w:p>
    <w:p w:rsidRPr="00E16162">
      <w:pPr>
        <w:spacing w:beforeAutospacing="1"/>
        <w:jc w:val="center"/>
      </w:pPr>
      <w:r w:rsidRPr="00E16162">
        <w:drawing>
          <wp:inline>
            <wp:extent cx="6295390" cy="3174146"/>
            <wp:docPr id="100015" name="" descr="_scroll_external/attachments/image2023-9-4_14-50-7-540aea348083fdb8de5e9f6430ae90772254886e47223386730a3d662d669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28349" name=""/>
                    <pic:cNvPicPr>
                      <a:picLocks noChangeAspect="1"/>
                    </pic:cNvPicPr>
                  </pic:nvPicPr>
                  <pic:blipFill>
                    <a:blip xmlns:r="http://schemas.openxmlformats.org/officeDocument/2006/relationships" r:embed="rId18"/>
                    <a:stretch>
                      <a:fillRect/>
                    </a:stretch>
                  </pic:blipFill>
                  <pic:spPr>
                    <a:xfrm>
                      <a:off x="0" y="0"/>
                      <a:ext cx="6295390" cy="3174146"/>
                    </a:xfrm>
                    <a:prstGeom prst="rect">
                      <a:avLst/>
                    </a:prstGeom>
                    <a:ln w="9525">
                      <a:solidFill>
                        <a:srgbClr val="000000"/>
                      </a:solidFill>
                    </a:ln>
                  </pic:spPr>
                </pic:pic>
              </a:graphicData>
            </a:graphic>
          </wp:inline>
        </w:drawing>
      </w:r>
    </w:p>
    <w:p w:rsidRPr="00E16162">
      <w:pPr>
        <w:pStyle w:val="ScrollListBullet"/>
        <w:numPr>
          <w:ilvl w:val="0"/>
          <w:numId w:val="56"/>
        </w:numPr>
        <w:ind w:left="1780"/>
      </w:pPr>
      <w:r w:rsidRPr="00E16162">
        <w:t>проверьте и при необходимости дозаполните все обязательные (выделенные цветом) поля на вкладке "Карта медосмотра";</w:t>
      </w:r>
    </w:p>
    <w:p w:rsidRPr="00E16162">
      <w:pPr>
        <w:pStyle w:val="ScrollListBullet"/>
        <w:numPr>
          <w:ilvl w:val="0"/>
          <w:numId w:val="56"/>
        </w:numPr>
        <w:ind w:left="1780"/>
      </w:pPr>
      <w:r w:rsidRPr="00E16162">
        <w:t>нажмите на кнопку "ОК" для сохранения внесенных данных. Созданная карта медосмотра отобразится в блоке "Карты медосмотров" на форме для работы с картами медосмотров.</w:t>
      </w:r>
    </w:p>
    <w:p w:rsidRPr="00E16162">
      <w:pPr>
        <w:pStyle w:val="Heading2"/>
        <w:ind w:left="851"/>
      </w:pPr>
      <w:bookmarkStart w:id="19" w:name="scroll-bookmark-11"/>
      <w:bookmarkStart w:id="20" w:name="_Toc256000008"/>
      <w:r w:rsidRPr="00E16162">
        <w:t>Определение перечня вредных производственных факторов, противопоказаний и назначений пациента</w:t>
      </w:r>
      <w:bookmarkEnd w:id="20"/>
      <w:bookmarkEnd w:id="19"/>
    </w:p>
    <w:p w:rsidRPr="00E16162">
      <w:r w:rsidRPr="00E16162">
        <w:t>Чтобы сформировать в карте медосмотра список вредных и/или опасных производственных факторов, воздействующих на пациента, выполните следующие действия:</w:t>
      </w:r>
    </w:p>
    <w:p w:rsidRPr="00E16162">
      <w:pPr>
        <w:pStyle w:val="ScrollListBullet"/>
        <w:numPr>
          <w:ilvl w:val="0"/>
          <w:numId w:val="57"/>
        </w:numPr>
        <w:ind w:left="1780"/>
      </w:pPr>
      <w:r w:rsidRPr="00E16162">
        <w:t>выберите пункт главного меню "Учет" → "Медосмотры" → "Карты медосмотров. Отобразится форма для работы с картами медосмотров;</w:t>
      </w:r>
    </w:p>
    <w:p w:rsidRPr="00E16162">
      <w:pPr>
        <w:keepNext/>
        <w:spacing w:beforeAutospacing="1"/>
        <w:jc w:val="center"/>
      </w:pPr>
      <w:r w:rsidRPr="00E16162">
        <w:drawing>
          <wp:inline>
            <wp:extent cx="6295390" cy="1984416"/>
            <wp:docPr id="100016" name="" descr="Форма для работы с картами медосмо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74117" name=""/>
                    <pic:cNvPicPr>
                      <a:picLocks noChangeAspect="1"/>
                    </pic:cNvPicPr>
                  </pic:nvPicPr>
                  <pic:blipFill>
                    <a:blip xmlns:r="http://schemas.openxmlformats.org/officeDocument/2006/relationships" r:embed="rId16"/>
                    <a:stretch>
                      <a:fillRect/>
                    </a:stretch>
                  </pic:blipFill>
                  <pic:spPr>
                    <a:xfrm>
                      <a:off x="0" y="0"/>
                      <a:ext cx="6295390" cy="1984416"/>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6</w:t>
      </w:r>
      <w:r w:rsidRPr="00E16162">
        <w:fldChar w:fldCharType="end"/>
      </w:r>
      <w:r w:rsidRPr="00E16162">
        <w:t xml:space="preserve"> Форма для работы с картами медосмотров</w:t>
      </w:r>
    </w:p>
    <w:p w:rsidRPr="00E16162"/>
    <w:p w:rsidRPr="00E16162">
      <w:pPr>
        <w:pStyle w:val="ScrollListBullet"/>
        <w:numPr>
          <w:ilvl w:val="0"/>
          <w:numId w:val="58"/>
        </w:numPr>
        <w:ind w:left="1780"/>
      </w:pPr>
      <w:r w:rsidRPr="00E16162">
        <w:t>перейдите к блоку "Карты медосмотров" и нажмите на номер карты медосмотра одного из следующих типов:</w:t>
      </w:r>
    </w:p>
    <w:p w:rsidRPr="00E16162">
      <w:pPr>
        <w:pStyle w:val="ScrollListBullet2"/>
        <w:numPr>
          <w:ilvl w:val="0"/>
          <w:numId w:val="59"/>
        </w:numPr>
        <w:ind w:left="2245"/>
      </w:pPr>
      <w:r w:rsidRPr="00E16162">
        <w:t>"4" – "Периодический медосмотр". При этом откроется окно редактирования карты периодического медосмотра;</w:t>
      </w:r>
    </w:p>
    <w:p w:rsidRPr="00E16162">
      <w:pPr>
        <w:pStyle w:val="ScrollListBullet2"/>
        <w:numPr>
          <w:ilvl w:val="0"/>
          <w:numId w:val="59"/>
        </w:numPr>
        <w:ind w:left="2245"/>
      </w:pPr>
      <w:r w:rsidRPr="00E16162">
        <w:t>"5" – "Предварительный медосмотр". При этом откроется окно редактирования карты предварительного медосмотра;</w:t>
      </w:r>
    </w:p>
    <w:p w:rsidRPr="00E16162">
      <w:pPr>
        <w:spacing w:beforeAutospacing="1"/>
        <w:jc w:val="center"/>
      </w:pPr>
      <w:r w:rsidRPr="00E16162">
        <w:drawing>
          <wp:inline>
            <wp:extent cx="6295390" cy="2677429"/>
            <wp:docPr id="100017" name="" descr="_scroll_external/attachments/image2023-9-4_15-9-48-bd05b8d597198dabc17494b519ed3be83c6ebbfd6eb101fa8003033439620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6493" name=""/>
                    <pic:cNvPicPr>
                      <a:picLocks noChangeAspect="1"/>
                    </pic:cNvPicPr>
                  </pic:nvPicPr>
                  <pic:blipFill>
                    <a:blip xmlns:r="http://schemas.openxmlformats.org/officeDocument/2006/relationships" r:embed="rId19"/>
                    <a:stretch>
                      <a:fillRect/>
                    </a:stretch>
                  </pic:blipFill>
                  <pic:spPr>
                    <a:xfrm>
                      <a:off x="0" y="0"/>
                      <a:ext cx="6295390" cy="2677429"/>
                    </a:xfrm>
                    <a:prstGeom prst="rect">
                      <a:avLst/>
                    </a:prstGeom>
                    <a:ln w="9525">
                      <a:solidFill>
                        <a:srgbClr val="000000"/>
                      </a:solidFill>
                    </a:ln>
                  </pic:spPr>
                </pic:pic>
              </a:graphicData>
            </a:graphic>
          </wp:inline>
        </w:drawing>
      </w:r>
    </w:p>
    <w:p w:rsidRPr="00E16162">
      <w:pPr>
        <w:pStyle w:val="ScrollListBullet"/>
        <w:numPr>
          <w:ilvl w:val="0"/>
          <w:numId w:val="60"/>
        </w:numPr>
        <w:ind w:left="1780"/>
      </w:pPr>
      <w:r w:rsidRPr="00E16162">
        <w:t>перейдите на вкладку "Услуги медосмотра", а затем на подвкладку "Вредные факторы", предназначенную для формирования списка вредных факторов, воздействию которых подвергается текущий пациент на производстве. Указанные вредные факторы включаются в СЭМД (при их наличии). Добавление вредных факторов в карту медосмотра возможно следующими способами:</w:t>
      </w:r>
    </w:p>
    <w:p w:rsidRPr="00E16162">
      <w:pPr>
        <w:pStyle w:val="ScrollListBullet2"/>
        <w:numPr>
          <w:ilvl w:val="0"/>
          <w:numId w:val="61"/>
        </w:numPr>
        <w:ind w:left="2245"/>
      </w:pPr>
      <w:r w:rsidRPr="00E16162">
        <w:t>автоматически из шаблона, на основании которого создана карта медосмотра;</w:t>
      </w:r>
    </w:p>
    <w:p w:rsidRPr="00E16162">
      <w:pPr>
        <w:pStyle w:val="ScrollListBullet2"/>
        <w:numPr>
          <w:ilvl w:val="0"/>
          <w:numId w:val="61"/>
        </w:numPr>
        <w:ind w:left="2245"/>
      </w:pPr>
      <w:r w:rsidRPr="00E16162">
        <w:t>вручную с помощью пункта контекстного меню "Добавить". При этом открывается справочник вредных фактором, в котором следует выбрать необходимые вредные факторы и нажать на кнопку "Ок";</w:t>
      </w:r>
    </w:p>
    <w:p w:rsidRPr="00E16162">
      <w:pPr>
        <w:pStyle w:val="ScrollListBullet2"/>
        <w:numPr>
          <w:ilvl w:val="0"/>
          <w:numId w:val="61"/>
        </w:numPr>
        <w:ind w:left="2245"/>
      </w:pPr>
      <w:r w:rsidRPr="00E16162">
        <w:t>вручную с помощью пункта контекстного меню "Профессиональный маршрут". При этом открывается окно со списком вредных производственных факторов, указанных в медицинской карте пациента. В приведенном списке следует выбрать необходимые вредные факторы и нажать на кнопку "Добавить";</w:t>
      </w:r>
    </w:p>
    <w:p w:rsidRPr="00E16162">
      <w:pPr>
        <w:pStyle w:val="ScrollListBullet"/>
        <w:numPr>
          <w:ilvl w:val="0"/>
          <w:numId w:val="60"/>
        </w:numPr>
        <w:ind w:left="1780"/>
      </w:pPr>
      <w:r w:rsidRPr="00E16162">
        <w:t>перейдите на подвкладку "Противопоказания", предназначенную для формирования списка медицинских противопоказаний текущего пациента к работам с указанными вредными и/или опасными производственными факторами. Добавление противопоказаний в карту медосмотра возможно следующими способами:</w:t>
      </w:r>
    </w:p>
    <w:p w:rsidRPr="00E16162">
      <w:pPr>
        <w:pStyle w:val="ScrollListBullet2"/>
        <w:numPr>
          <w:ilvl w:val="0"/>
          <w:numId w:val="62"/>
        </w:numPr>
        <w:ind w:left="2245"/>
      </w:pPr>
      <w:r w:rsidRPr="00E16162">
        <w:t>автоматически с помощью кнопки "Сформировать по инструкции". При нажатии на кнопку отображается системное уведомление о добавлении противопоказаний по инструкции. При нажатии на кнопку "Ок" в уведомлении происходит формирование противопоказаний согласно выбранным вредным факторам по инструкции;</w:t>
      </w:r>
    </w:p>
    <w:p w:rsidRPr="00E16162">
      <w:pPr>
        <w:pStyle w:val="ScrollListBullet2"/>
        <w:numPr>
          <w:ilvl w:val="0"/>
          <w:numId w:val="62"/>
        </w:numPr>
        <w:ind w:left="2245"/>
      </w:pPr>
      <w:r w:rsidRPr="00E16162">
        <w:t>вручную с помощью пункта контекстного меню "Добавить". При этом открывается справочник противопоказаний, в котором следует выбрать необходимые противопоказания и нажать на кнопку "Ок";</w:t>
      </w:r>
    </w:p>
    <w:p w:rsidRPr="00E16162">
      <w:pPr>
        <w:pStyle w:val="ScrollListBullet"/>
        <w:numPr>
          <w:ilvl w:val="0"/>
          <w:numId w:val="60"/>
        </w:numPr>
        <w:ind w:left="1780"/>
      </w:pPr>
      <w:r w:rsidRPr="00E16162">
        <w:t>перейдите на подвкладку "Осмотры специалистов и лаб. исследования", предназначенную для формирования списка услуг, оказываемых пациенту в рамках медосмотра. Добавление услуг в карту медосмотра возможно следующими способами:</w:t>
      </w:r>
    </w:p>
    <w:p w:rsidRPr="00E16162">
      <w:pPr>
        <w:pStyle w:val="ScrollListBullet2"/>
        <w:numPr>
          <w:ilvl w:val="0"/>
          <w:numId w:val="63"/>
        </w:numPr>
        <w:ind w:left="2245"/>
      </w:pPr>
      <w:r w:rsidRPr="00E16162">
        <w:t>автоматически с помощью кнопки "Сформировать по инструкции". При нажатии на кнопку отображается системное уведомление о добавлении назначений по инструкции. При нажатии на кнопку "Ок" в уведомлении происходит формирование назначений согласно вредным факторам по инструкции;</w:t>
      </w:r>
    </w:p>
    <w:p w:rsidRPr="00E16162">
      <w:pPr>
        <w:pStyle w:val="ScrollListBullet2"/>
        <w:numPr>
          <w:ilvl w:val="0"/>
          <w:numId w:val="63"/>
        </w:numPr>
        <w:ind w:left="2245"/>
      </w:pPr>
      <w:r w:rsidRPr="00E16162">
        <w:t>вручную с помощью кнопки "Добавить услугу" или пункта контекстного меню "Добавить". При этом открывается справочник услуг, в котором следует выбрать необходимые услуги и нажать на кнопку "Ок". Если карта медосмотра была создана по договору с организацией, то при добавлении новой услуги откроется окно "Выбор договора/направления". Заполните поля в открывшемся окне и нажмите на кнопку "Ок";</w:t>
      </w:r>
    </w:p>
    <w:p w:rsidRPr="00E16162">
      <w:pPr>
        <w:pStyle w:val="ScrollListBullet"/>
        <w:numPr>
          <w:ilvl w:val="0"/>
          <w:numId w:val="60"/>
        </w:numPr>
        <w:ind w:left="1780"/>
      </w:pPr>
      <w:r w:rsidRPr="00E16162">
        <w:t>нажмите на кнопку "ОК" для сохранения внесенных данных в карте медосмотра.</w:t>
      </w:r>
    </w:p>
    <w:p w:rsidRPr="00E16162">
      <w:pPr>
        <w:pStyle w:val="Heading2"/>
        <w:ind w:left="851"/>
      </w:pPr>
      <w:bookmarkStart w:id="21" w:name="scroll-bookmark-12"/>
      <w:bookmarkStart w:id="22" w:name="_Toc256000009"/>
      <w:r w:rsidRPr="00E16162">
        <w:t>Оказание и зачет услуг медосмотра (осмотров и исследований)</w:t>
      </w:r>
      <w:bookmarkEnd w:id="22"/>
      <w:bookmarkEnd w:id="21"/>
    </w:p>
    <w:p w:rsidRPr="00E16162">
      <w:r w:rsidRPr="00E16162">
        <w:t>Поскольку в СЭМД </w:t>
      </w:r>
      <w:r w:rsidRPr="00E16162">
        <w:rPr>
          <w:color w:val="333333"/>
        </w:rPr>
        <w:t>"Медицинское заключение по результатам предварительного (периодического) медицинского осмотра (обследования)" в обязательном порядке должна присутствовать секция "Связанные документы", содержащая сведения о результатах проведенных осмотров и исследований, то в рамках предварительного (периодического) медосмотра должны быть обязательно оказаны услуги осмотров врачей-специалистов и лабораторных исследований (как минимум одного).</w:t>
      </w:r>
    </w:p>
    <w:p>
      <w:r>
        <w:rPr>
          <w:color w:val="333333"/>
        </w:rPr>
        <w:t>Перечисленные услуги могут быть оказаны непосредственно в карте медосмотра (по факту проведения медосмотра) и/или зачтены ранее оказанными услугами пациента. Услуги лабораторных исследований могут быть оказаны по факту проведения медосмотра с помощью модуля "ЛИС".</w:t>
      </w:r>
    </w:p>
    <w:p>
      <w:r>
        <w:rPr>
          <w:color w:val="333333"/>
        </w:rPr>
        <w:t>Если по оказанной/зачтенной услуге существует зарегистрированный в РЭМД СЭМД, то информация о нем автоматически включается в секцию "Связанные документы" СЭМД "Медицинское заключение по результатам предварительного (периодического) медицинского осмотра (обследования)". Если же по услуге электронный документ отсутствует, то в секцию "Связанные документы" автоматически включается информация о бумажном документе.</w:t>
      </w:r>
    </w:p>
    <w:tbl>
      <w:tblPr>
        <w:tblStyle w:val="ScrollNote"/>
        <w:tblW w:w="5000" w:type="pct"/>
        <w:tblLook w:val="0180"/>
      </w:tblPr>
      <w:tblGrid>
        <w:gridCol w:w="9914"/>
      </w:tblGrid>
      <w:tr>
        <w:tblPrEx>
          <w:tblW w:w="5000" w:type="pct"/>
          <w:tblLook w:val="0180"/>
        </w:tblPrEx>
        <w:tc>
          <w:tcPr/>
          <w:p>
            <w:pPr>
              <w:ind w:left="0"/>
              <w:jc w:val="both"/>
            </w:pPr>
            <w:r>
              <w:rPr>
                <w:rFonts w:ascii="Times New Roman" w:eastAsia="Times New Roman" w:hAnsi="Times New Roman" w:cs="Times New Roman"/>
                <w:b/>
                <w:sz w:val="24"/>
                <w:szCs w:val="24"/>
              </w:rPr>
              <w:t>Примечания</w:t>
            </w:r>
          </w:p>
          <w:p>
            <w:pPr>
              <w:pStyle w:val="ScrollListNumber"/>
              <w:numPr>
                <w:ilvl w:val="0"/>
                <w:numId w:val="64"/>
              </w:numPr>
              <w:ind w:left="1779"/>
              <w:jc w:val="both"/>
            </w:pPr>
            <w:r>
              <w:rPr>
                <w:rFonts w:ascii="Times New Roman" w:eastAsia="Times New Roman" w:hAnsi="Times New Roman" w:cs="Times New Roman"/>
                <w:sz w:val="24"/>
                <w:szCs w:val="24"/>
              </w:rPr>
              <w:t>Процесс оказания и зачета услуг медосмотра является стандартным и выполняется одинаково для всех типов медосмотра. Более подробная информация о данном процессе приведена в руководстве пользователя модуля "</w:t>
            </w:r>
            <w:hyperlink r:id="rId20" w:history="1">
              <w:r>
                <w:rPr>
                  <w:rStyle w:val="Hyperlink"/>
                  <w:rFonts w:ascii="Times New Roman" w:eastAsia="Times New Roman" w:hAnsi="Times New Roman" w:cs="Times New Roman"/>
                  <w:sz w:val="24"/>
                  <w:szCs w:val="24"/>
                </w:rPr>
                <w:t>Медосмотры</w:t>
              </w:r>
            </w:hyperlink>
            <w:r>
              <w:rPr>
                <w:rFonts w:ascii="Times New Roman" w:eastAsia="Times New Roman" w:hAnsi="Times New Roman" w:cs="Times New Roman"/>
                <w:sz w:val="24"/>
                <w:szCs w:val="24"/>
              </w:rPr>
              <w:t>".</w:t>
            </w:r>
          </w:p>
          <w:p>
            <w:pPr>
              <w:pStyle w:val="ScrollListNumber"/>
              <w:numPr>
                <w:ilvl w:val="0"/>
                <w:numId w:val="64"/>
              </w:numPr>
              <w:ind w:left="1779"/>
              <w:jc w:val="both"/>
            </w:pPr>
            <w:r>
              <w:rPr>
                <w:rFonts w:ascii="Times New Roman" w:eastAsia="Times New Roman" w:hAnsi="Times New Roman" w:cs="Times New Roman"/>
                <w:sz w:val="24"/>
                <w:szCs w:val="24"/>
              </w:rPr>
              <w:t>Процесс оказания лабораторного исследования с помощью модуля "ЛИС" подробно описан в руководстве пользователя "</w:t>
            </w:r>
            <w:hyperlink r:id="rId21" w:history="1">
              <w:r>
                <w:rPr>
                  <w:rStyle w:val="Hyperlink"/>
                  <w:rFonts w:ascii="Times New Roman" w:eastAsia="Times New Roman" w:hAnsi="Times New Roman" w:cs="Times New Roman"/>
                  <w:sz w:val="24"/>
                  <w:szCs w:val="24"/>
                </w:rPr>
                <w:t>ЛИС. Базовая лаборатория</w:t>
              </w:r>
            </w:hyperlink>
            <w:r>
              <w:rPr>
                <w:rFonts w:ascii="Times New Roman" w:eastAsia="Times New Roman" w:hAnsi="Times New Roman" w:cs="Times New Roman"/>
                <w:sz w:val="24"/>
                <w:szCs w:val="24"/>
              </w:rPr>
              <w:t>".</w:t>
            </w:r>
          </w:p>
        </w:tc>
      </w:tr>
    </w:tbl>
    <w:p/>
    <w:p w:rsidRPr="00E16162">
      <w:pPr>
        <w:pStyle w:val="Heading2"/>
        <w:ind w:left="851"/>
      </w:pPr>
      <w:bookmarkStart w:id="23" w:name="scroll-bookmark-13"/>
      <w:bookmarkStart w:id="24" w:name="_Toc256000010"/>
      <w:r w:rsidRPr="00E16162">
        <w:t>Оказание услуги, завершающей прохождение медосмотра</w:t>
      </w:r>
      <w:bookmarkEnd w:id="24"/>
      <w:bookmarkEnd w:id="23"/>
    </w:p>
    <w:p w:rsidRPr="00E16162">
      <w:r w:rsidRPr="00E16162">
        <w:t>После того как все услуги врачей-специалистов, входящие в состав медосмотра, будут оказаны пациенту, может быть оказана заключительная услуга медосмотра, итоговые данные их которой включаются в СЭМД "Медицинское заключение по результатам предварительного (периодического) медицинского осмотра (обследования)".</w:t>
      </w:r>
    </w:p>
    <w:p w:rsidRPr="00E16162">
      <w:r w:rsidRPr="00E16162">
        <w:t>Чтобы оказать услугу, завершающую прохождение медосмотра, выполните следующие действия:</w:t>
      </w:r>
    </w:p>
    <w:p w:rsidRPr="00E16162">
      <w:pPr>
        <w:pStyle w:val="ScrollListBullet"/>
        <w:numPr>
          <w:ilvl w:val="0"/>
          <w:numId w:val="65"/>
        </w:numPr>
        <w:ind w:left="1780"/>
      </w:pPr>
      <w:r w:rsidRPr="00E16162">
        <w:t>выберите пункт главного меню "Учет" → "Медосмотры" → "Карты медосмотров. Отобразится форма для работы с картами медосмотров;</w:t>
      </w:r>
    </w:p>
    <w:p w:rsidRPr="00E16162">
      <w:pPr>
        <w:keepNext/>
        <w:spacing w:beforeAutospacing="1"/>
        <w:jc w:val="center"/>
      </w:pPr>
      <w:r w:rsidRPr="00E16162">
        <w:drawing>
          <wp:inline>
            <wp:extent cx="6295390" cy="1984416"/>
            <wp:docPr id="100018" name="" descr="Форма для работы с картами медосмо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34916" name=""/>
                    <pic:cNvPicPr>
                      <a:picLocks noChangeAspect="1"/>
                    </pic:cNvPicPr>
                  </pic:nvPicPr>
                  <pic:blipFill>
                    <a:blip xmlns:r="http://schemas.openxmlformats.org/officeDocument/2006/relationships" r:embed="rId16"/>
                    <a:stretch>
                      <a:fillRect/>
                    </a:stretch>
                  </pic:blipFill>
                  <pic:spPr>
                    <a:xfrm>
                      <a:off x="0" y="0"/>
                      <a:ext cx="6295390" cy="1984416"/>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7</w:t>
      </w:r>
      <w:r w:rsidRPr="00E16162">
        <w:fldChar w:fldCharType="end"/>
      </w:r>
      <w:r w:rsidRPr="00E16162">
        <w:t xml:space="preserve"> Форма для работы с картами медосмотров</w:t>
      </w:r>
    </w:p>
    <w:p w:rsidRPr="00E16162"/>
    <w:p w:rsidRPr="00E16162">
      <w:pPr>
        <w:pStyle w:val="ScrollListBullet"/>
        <w:numPr>
          <w:ilvl w:val="0"/>
          <w:numId w:val="66"/>
        </w:numPr>
        <w:ind w:left="1780"/>
      </w:pPr>
      <w:r w:rsidRPr="00E16162">
        <w:t>перейдите к блоку "Карты медосмотров" и нажмите на номер карты медосмотра одного из следующих типов:</w:t>
      </w:r>
    </w:p>
    <w:p w:rsidRPr="00E16162">
      <w:pPr>
        <w:pStyle w:val="ScrollListBullet2"/>
        <w:numPr>
          <w:ilvl w:val="0"/>
          <w:numId w:val="67"/>
        </w:numPr>
        <w:ind w:left="2245"/>
      </w:pPr>
      <w:r w:rsidRPr="00E16162">
        <w:t>"4" – "Периодический медосмотр". При этом откроется окно редактирования карты периодического медосмотра;</w:t>
      </w:r>
    </w:p>
    <w:p w:rsidRPr="00E16162">
      <w:pPr>
        <w:pStyle w:val="ScrollListBullet2"/>
        <w:numPr>
          <w:ilvl w:val="0"/>
          <w:numId w:val="67"/>
        </w:numPr>
        <w:ind w:left="2245"/>
      </w:pPr>
      <w:r w:rsidRPr="00E16162">
        <w:t>"5" – "Предварительный медосмотр". При этом откроется окно редактирования карты предварительного медосмотра;</w:t>
      </w:r>
    </w:p>
    <w:p w:rsidRPr="00E16162">
      <w:pPr>
        <w:keepNext/>
        <w:spacing w:beforeAutospacing="1"/>
        <w:jc w:val="center"/>
      </w:pPr>
      <w:r w:rsidRPr="00E16162">
        <w:drawing>
          <wp:inline>
            <wp:extent cx="6295390" cy="2928088"/>
            <wp:docPr id="100019" name="" descr="Окно редактирования карты мед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46352" name=""/>
                    <pic:cNvPicPr>
                      <a:picLocks noChangeAspect="1"/>
                    </pic:cNvPicPr>
                  </pic:nvPicPr>
                  <pic:blipFill>
                    <a:blip xmlns:r="http://schemas.openxmlformats.org/officeDocument/2006/relationships" r:embed="rId22"/>
                    <a:stretch>
                      <a:fillRect/>
                    </a:stretch>
                  </pic:blipFill>
                  <pic:spPr>
                    <a:xfrm>
                      <a:off x="0" y="0"/>
                      <a:ext cx="6295390" cy="2928088"/>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8</w:t>
      </w:r>
      <w:r w:rsidRPr="00E16162">
        <w:fldChar w:fldCharType="end"/>
      </w:r>
      <w:r w:rsidRPr="00E16162">
        <w:t xml:space="preserve"> Окно редактирования карты медосмотра</w:t>
      </w:r>
    </w:p>
    <w:p w:rsidRPr="00E16162"/>
    <w:p w:rsidRPr="00E16162">
      <w:pPr>
        <w:pStyle w:val="ScrollListBullet"/>
        <w:numPr>
          <w:ilvl w:val="0"/>
          <w:numId w:val="68"/>
        </w:numPr>
        <w:ind w:left="1780"/>
      </w:pPr>
      <w:r w:rsidRPr="00E16162">
        <w:t>перейдите на вкладку "Услуги медосмотра", содержащую список всех входящих в состав медосмотра услуг;</w:t>
      </w:r>
    </w:p>
    <w:p w:rsidRPr="00E16162">
      <w:pPr>
        <w:pStyle w:val="ScrollListBullet"/>
        <w:numPr>
          <w:ilvl w:val="0"/>
          <w:numId w:val="68"/>
        </w:numPr>
        <w:ind w:left="1780"/>
      </w:pPr>
      <w:r w:rsidRPr="00E16162">
        <w:t>выберите в списке услугу, завершающую прохождение медосмотра, и нажмите на ссылку "Принять". Откроется окно оказания услуги;</w:t>
      </w:r>
    </w:p>
    <w:p w:rsidRPr="00E16162">
      <w:pPr>
        <w:keepNext/>
        <w:spacing w:beforeAutospacing="1"/>
        <w:jc w:val="center"/>
      </w:pPr>
      <w:r w:rsidRPr="00E16162">
        <w:drawing>
          <wp:inline>
            <wp:extent cx="6295390" cy="3245494"/>
            <wp:docPr id="100020" name="" descr="Окно оказания заключительной услуги медосмотра (ввод заклю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97677" name=""/>
                    <pic:cNvPicPr>
                      <a:picLocks noChangeAspect="1"/>
                    </pic:cNvPicPr>
                  </pic:nvPicPr>
                  <pic:blipFill>
                    <a:blip xmlns:r="http://schemas.openxmlformats.org/officeDocument/2006/relationships" r:embed="rId23"/>
                    <a:stretch>
                      <a:fillRect/>
                    </a:stretch>
                  </pic:blipFill>
                  <pic:spPr>
                    <a:xfrm>
                      <a:off x="0" y="0"/>
                      <a:ext cx="6295390" cy="3245494"/>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9</w:t>
      </w:r>
      <w:r w:rsidRPr="00E16162">
        <w:fldChar w:fldCharType="end"/>
      </w:r>
      <w:r w:rsidRPr="00E16162">
        <w:t xml:space="preserve"> Окно оказания заключительной услуги медосмотра (ввод заключения)</w:t>
      </w:r>
    </w:p>
    <w:p w:rsidRPr="00E16162"/>
    <w:p w:rsidRPr="00E16162">
      <w:pPr>
        <w:pStyle w:val="ScrollListBullet"/>
        <w:numPr>
          <w:ilvl w:val="0"/>
          <w:numId w:val="69"/>
        </w:numPr>
        <w:ind w:left="1780"/>
      </w:pPr>
      <w:r w:rsidRPr="00E16162">
        <w:t>заполните в окне оказания услуги все обязательные (выделенные цветом) поля. Для последующего формирования СЭМД требуется заполнение полей согласно приведенной ниже таблице;</w:t>
      </w:r>
      <w:r w:rsidRPr="00E16162">
        <w:t>Поля, заполняемые для формирования СЭМД</w:t>
      </w:r>
    </w:p>
    <w:p w:rsidRPr="00E16162">
      <w:pPr>
        <w:pStyle w:val="Caption"/>
        <w:keepNext/>
        <w:numPr>
          <w:ilvl w:val="0"/>
          <w:numId w:val="0"/>
        </w:numPr>
        <w:ind w:left="1316"/>
      </w:pPr>
      <w:r w:rsidRPr="00E16162">
        <w:t xml:space="preserve">Таблица </w:t>
      </w:r>
      <w:r w:rsidRPr="00E16162">
        <w:fldChar w:fldCharType="begin"/>
      </w:r>
      <w:r w:rsidRPr="00E16162">
        <w:instrText>SEQ Таблица \* ARABIC</w:instrText>
      </w:r>
      <w:r w:rsidRPr="00E16162">
        <w:fldChar w:fldCharType="separate"/>
      </w:r>
      <w:r w:rsidRPr="00E16162">
        <w:t>2</w:t>
      </w:r>
      <w:r w:rsidRPr="00E16162">
        <w:fldChar w:fldCharType="end"/>
      </w:r>
      <w:r w:rsidRPr="00E16162">
        <w:t xml:space="preserve"> Поля, заполняемые для формирования СЭМД</w:t>
      </w:r>
    </w:p>
    <w:tbl>
      <w:tblPr>
        <w:tblStyle w:val="ScrollTableNormal"/>
        <w:tblW w:w="0" w:type="auto"/>
        <w:tblInd w:w="1316" w:type="dxa"/>
        <w:tblLayout w:type="fixed"/>
        <w:tblLook w:val="0020"/>
      </w:tblPr>
      <w:tblGrid>
        <w:gridCol w:w="2923"/>
        <w:gridCol w:w="3353"/>
        <w:gridCol w:w="2150"/>
      </w:tblGrid>
      <w:tr>
        <w:tblPrEx>
          <w:tblW w:w="0" w:type="auto"/>
          <w:tblInd w:w="1316" w:type="dxa"/>
          <w:tblLayout w:type="fixed"/>
          <w:tblLook w:val="0020"/>
        </w:tblPrEx>
        <w:tc>
          <w:tcPr>
            <w:tcW w:w="2923" w:type="dxa"/>
            <w:tcMar>
              <w:top w:w="30" w:type="dxa"/>
              <w:left w:w="30" w:type="dxa"/>
              <w:bottom w:w="20" w:type="dxa"/>
              <w:right w:w="30" w:type="dxa"/>
            </w:tcMar>
          </w:tcPr>
          <w:p>
            <w:pPr>
              <w:ind w:left="108"/>
              <w:jc w:val="center"/>
            </w:pPr>
            <w:bookmarkStart w:id="25" w:name="scroll-bookmark-14"/>
            <w:r w:rsidRPr="00E16162">
              <w:rPr>
                <w:rFonts w:ascii="Times New Roman" w:eastAsia="Times New Roman" w:hAnsi="Times New Roman" w:cs="Times New Roman"/>
                <w:b/>
                <w:sz w:val="20"/>
                <w:szCs w:val="24"/>
              </w:rPr>
              <w:t>Наименование поля</w:t>
            </w:r>
            <w:bookmarkEnd w:id="25"/>
          </w:p>
        </w:tc>
        <w:tc>
          <w:tcPr>
            <w:tcW w:w="3353" w:type="dxa"/>
            <w:tcMar>
              <w:top w:w="30" w:type="dxa"/>
              <w:left w:w="30" w:type="dxa"/>
              <w:bottom w:w="20" w:type="dxa"/>
              <w:right w:w="30" w:type="dxa"/>
            </w:tcMar>
          </w:tcPr>
          <w:p>
            <w:pPr>
              <w:ind w:left="108"/>
              <w:jc w:val="center"/>
            </w:pPr>
            <w:r>
              <w:rPr>
                <w:rFonts w:ascii="Times New Roman" w:eastAsia="Times New Roman" w:hAnsi="Times New Roman" w:cs="Times New Roman"/>
                <w:b/>
                <w:sz w:val="20"/>
                <w:szCs w:val="24"/>
              </w:rPr>
              <w:t>Пояснение</w:t>
            </w:r>
          </w:p>
        </w:tc>
        <w:tc>
          <w:tcPr>
            <w:tcW w:w="2150" w:type="dxa"/>
            <w:tcMar>
              <w:top w:w="30" w:type="dxa"/>
              <w:left w:w="30" w:type="dxa"/>
              <w:bottom w:w="20" w:type="dxa"/>
              <w:right w:w="30" w:type="dxa"/>
            </w:tcMar>
          </w:tcPr>
          <w:p>
            <w:pPr>
              <w:ind w:left="108"/>
              <w:jc w:val="center"/>
            </w:pPr>
            <w:r>
              <w:rPr>
                <w:rFonts w:ascii="Times New Roman" w:eastAsia="Times New Roman" w:hAnsi="Times New Roman" w:cs="Times New Roman"/>
                <w:b/>
                <w:sz w:val="20"/>
                <w:szCs w:val="24"/>
              </w:rPr>
              <w:t>Обязательность для СЭМД</w:t>
            </w:r>
          </w:p>
        </w:tc>
      </w:tr>
      <w:tr>
        <w:tblPrEx>
          <w:tblW w:w="0" w:type="auto"/>
          <w:tblInd w:w="1316" w:type="dxa"/>
          <w:tblLayout w:type="fixed"/>
          <w:tblLook w:val="0020"/>
        </w:tblPrEx>
        <w:tc>
          <w:tcPr>
            <w:tcW w:w="2923" w:type="dxa"/>
            <w:tcMar>
              <w:top w:w="30" w:type="dxa"/>
              <w:left w:w="30" w:type="dxa"/>
              <w:bottom w:w="20" w:type="dxa"/>
              <w:right w:w="30" w:type="dxa"/>
            </w:tcMar>
          </w:tcPr>
          <w:p>
            <w:pPr>
              <w:ind w:left="108"/>
              <w:jc w:val="both"/>
            </w:pPr>
            <w:r>
              <w:rPr>
                <w:rFonts w:ascii="Times New Roman" w:eastAsia="Times New Roman" w:hAnsi="Times New Roman" w:cs="Times New Roman"/>
                <w:sz w:val="20"/>
                <w:szCs w:val="24"/>
              </w:rPr>
              <w:t>Медицинское заключение предварительного (периодического) мед. осмотра</w:t>
            </w:r>
          </w:p>
        </w:tc>
        <w:tc>
          <w:tcPr>
            <w:tcW w:w="3353" w:type="dxa"/>
            <w:tcMar>
              <w:top w:w="30" w:type="dxa"/>
              <w:left w:w="30" w:type="dxa"/>
              <w:bottom w:w="20" w:type="dxa"/>
              <w:right w:w="30" w:type="dxa"/>
            </w:tcMar>
          </w:tcPr>
          <w:p>
            <w:pPr>
              <w:ind w:left="108"/>
              <w:jc w:val="both"/>
            </w:pPr>
            <w:r>
              <w:rPr>
                <w:rFonts w:ascii="Times New Roman" w:eastAsia="Times New Roman" w:hAnsi="Times New Roman" w:cs="Times New Roman"/>
                <w:sz w:val="20"/>
                <w:szCs w:val="24"/>
              </w:rPr>
              <w:t>Выберите из выпадающего списка результат проведенного предварительного или периодического медицинского осмотра. Доступные значения:</w:t>
            </w:r>
          </w:p>
          <w:p>
            <w:pPr>
              <w:pStyle w:val="ScrollListBullet"/>
              <w:numPr>
                <w:ilvl w:val="0"/>
                <w:numId w:val="71"/>
              </w:numPr>
              <w:ind w:left="1780"/>
              <w:jc w:val="both"/>
            </w:pPr>
            <w:r>
              <w:rPr>
                <w:rFonts w:ascii="Times New Roman" w:eastAsia="Times New Roman" w:hAnsi="Times New Roman" w:cs="Times New Roman"/>
                <w:sz w:val="20"/>
                <w:szCs w:val="24"/>
              </w:rPr>
              <w:t>"Медицинские противопоказания к работе не выявлены";</w:t>
            </w:r>
          </w:p>
          <w:p>
            <w:pPr>
              <w:pStyle w:val="ScrollListBullet"/>
              <w:numPr>
                <w:ilvl w:val="0"/>
                <w:numId w:val="71"/>
              </w:numPr>
              <w:ind w:left="1780"/>
              <w:jc w:val="both"/>
            </w:pPr>
            <w:r>
              <w:rPr>
                <w:rFonts w:ascii="Times New Roman" w:eastAsia="Times New Roman" w:hAnsi="Times New Roman" w:cs="Times New Roman"/>
                <w:sz w:val="20"/>
                <w:szCs w:val="24"/>
              </w:rPr>
              <w:t>"Медицинские противопоказания к работе выявлены"</w:t>
            </w:r>
          </w:p>
        </w:tc>
        <w:tc>
          <w:tcPr>
            <w:tcW w:w="2150"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Да</w:t>
            </w:r>
          </w:p>
        </w:tc>
      </w:tr>
      <w:tr>
        <w:tblPrEx>
          <w:tblW w:w="0" w:type="auto"/>
          <w:tblInd w:w="1316" w:type="dxa"/>
          <w:tblLayout w:type="fixed"/>
          <w:tblLook w:val="0020"/>
        </w:tblPrEx>
        <w:tc>
          <w:tcPr>
            <w:tcW w:w="292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Сведения о перенесенных инфекционных заболеваниях</w:t>
            </w:r>
          </w:p>
        </w:tc>
        <w:tc>
          <w:tcPr>
            <w:tcW w:w="335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 xml:space="preserve">Выберите из списка с помощью кнопки </w:t>
            </w:r>
            <w:r>
              <w:rPr>
                <w:rFonts w:ascii="Times New Roman" w:eastAsia="Times New Roman" w:hAnsi="Times New Roman" w:cs="Times New Roman"/>
                <w:sz w:val="20"/>
                <w:szCs w:val="24"/>
              </w:rPr>
              <w:drawing>
                <wp:inline>
                  <wp:extent cx="238125" cy="228600"/>
                  <wp:docPr id="100021" name="" descr="_scroll_external/attachments/image2023-8-9_14-53-8-b3225607f5a77b21ef37d45179abdfc5b693197aeeb8605f327d36e09b46b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0530" name=""/>
                          <pic:cNvPicPr>
                            <a:picLocks noChangeAspect="1"/>
                          </pic:cNvPicPr>
                        </pic:nvPicPr>
                        <pic:blipFill>
                          <a:blip xmlns:r="http://schemas.openxmlformats.org/officeDocument/2006/relationships" r:embed="rId24"/>
                          <a:stretch>
                            <a:fillRect/>
                          </a:stretch>
                        </pic:blipFill>
                        <pic:spPr>
                          <a:xfrm>
                            <a:off x="0" y="0"/>
                            <a:ext cx="238125" cy="228600"/>
                          </a:xfrm>
                          <a:prstGeom prst="rect">
                            <a:avLst/>
                          </a:prstGeom>
                          <a:ln w="9525">
                            <a:solidFill>
                              <a:srgbClr val="000000"/>
                            </a:solidFill>
                          </a:ln>
                        </pic:spPr>
                      </pic:pic>
                    </a:graphicData>
                  </a:graphic>
                </wp:inline>
              </w:drawing>
            </w:r>
            <w:r>
              <w:rPr>
                <w:rFonts w:ascii="Times New Roman" w:eastAsia="Times New Roman" w:hAnsi="Times New Roman" w:cs="Times New Roman"/>
                <w:sz w:val="20"/>
                <w:szCs w:val="24"/>
              </w:rPr>
              <w:t> перенесенные пациентом инфекционные заболевания.</w:t>
            </w:r>
          </w:p>
          <w:p>
            <w:pPr>
              <w:numPr>
                <w:ilvl w:val="0"/>
                <w:numId w:val="71"/>
              </w:numPr>
              <w:ind w:left="572"/>
              <w:jc w:val="both"/>
            </w:pPr>
            <w:r>
              <w:rPr>
                <w:rFonts w:ascii="Times New Roman" w:eastAsia="Times New Roman" w:hAnsi="Times New Roman" w:cs="Times New Roman"/>
                <w:sz w:val="20"/>
                <w:szCs w:val="24"/>
              </w:rPr>
              <w:t>В поле автоматически подтягиваются данные по инфекционным заболеваниям пациента из его истории болезни, зарегистрированные за последний год.</w:t>
            </w:r>
          </w:p>
          <w:p>
            <w:pPr>
              <w:numPr>
                <w:ilvl w:val="0"/>
                <w:numId w:val="71"/>
              </w:numPr>
              <w:ind w:left="572"/>
              <w:jc w:val="both"/>
            </w:pPr>
            <w:r>
              <w:rPr>
                <w:rFonts w:ascii="Times New Roman" w:eastAsia="Times New Roman" w:hAnsi="Times New Roman" w:cs="Times New Roman"/>
                <w:sz w:val="20"/>
                <w:szCs w:val="24"/>
              </w:rPr>
              <w:t>Также перенесенные пациентом инфекционные заболевания могут быть введены вручную</w:t>
            </w:r>
          </w:p>
        </w:tc>
        <w:tc>
          <w:tcPr>
            <w:tcW w:w="2150"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Нет</w:t>
            </w:r>
          </w:p>
        </w:tc>
      </w:tr>
      <w:tr>
        <w:tblPrEx>
          <w:tblW w:w="0" w:type="auto"/>
          <w:tblInd w:w="1316" w:type="dxa"/>
          <w:tblLayout w:type="fixed"/>
          <w:tblLook w:val="0020"/>
        </w:tblPrEx>
        <w:tc>
          <w:tcPr>
            <w:tcW w:w="292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Сведения о профилактических прививках</w:t>
            </w:r>
          </w:p>
        </w:tc>
        <w:tc>
          <w:tcPr>
            <w:tcW w:w="335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 xml:space="preserve">Выберите из списка с помощью кнопки </w:t>
            </w:r>
            <w:r>
              <w:rPr>
                <w:rFonts w:ascii="Times New Roman" w:eastAsia="Times New Roman" w:hAnsi="Times New Roman" w:cs="Times New Roman"/>
                <w:sz w:val="20"/>
                <w:szCs w:val="24"/>
              </w:rPr>
              <w:drawing>
                <wp:inline>
                  <wp:extent cx="238125" cy="228600"/>
                  <wp:docPr id="100022" name="" descr="_scroll_external/attachments/image2023-8-9_14-53-8-b3225607f5a77b21ef37d45179abdfc5b693197aeeb8605f327d36e09b46b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6643" name=""/>
                          <pic:cNvPicPr>
                            <a:picLocks noChangeAspect="1"/>
                          </pic:cNvPicPr>
                        </pic:nvPicPr>
                        <pic:blipFill>
                          <a:blip xmlns:r="http://schemas.openxmlformats.org/officeDocument/2006/relationships" r:embed="rId24"/>
                          <a:stretch>
                            <a:fillRect/>
                          </a:stretch>
                        </pic:blipFill>
                        <pic:spPr>
                          <a:xfrm>
                            <a:off x="0" y="0"/>
                            <a:ext cx="238125" cy="228600"/>
                          </a:xfrm>
                          <a:prstGeom prst="rect">
                            <a:avLst/>
                          </a:prstGeom>
                          <a:ln w="9525">
                            <a:solidFill>
                              <a:srgbClr val="000000"/>
                            </a:solidFill>
                          </a:ln>
                        </pic:spPr>
                      </pic:pic>
                    </a:graphicData>
                  </a:graphic>
                </wp:inline>
              </w:drawing>
            </w:r>
            <w:r>
              <w:rPr>
                <w:rFonts w:ascii="Times New Roman" w:eastAsia="Times New Roman" w:hAnsi="Times New Roman" w:cs="Times New Roman"/>
                <w:sz w:val="20"/>
                <w:szCs w:val="24"/>
              </w:rPr>
              <w:t> выполненные пациентом профилактические прививки.</w:t>
            </w:r>
          </w:p>
          <w:p>
            <w:pPr>
              <w:numPr>
                <w:ilvl w:val="0"/>
                <w:numId w:val="71"/>
              </w:numPr>
              <w:ind w:left="572"/>
              <w:jc w:val="both"/>
            </w:pPr>
            <w:r>
              <w:rPr>
                <w:rFonts w:ascii="Times New Roman" w:eastAsia="Times New Roman" w:hAnsi="Times New Roman" w:cs="Times New Roman"/>
                <w:sz w:val="20"/>
                <w:szCs w:val="24"/>
              </w:rPr>
              <w:t>В поле автоматически подтягиваются данные по выполненным прививкам пациента из его прививочной карты.</w:t>
            </w:r>
          </w:p>
          <w:p>
            <w:pPr>
              <w:numPr>
                <w:ilvl w:val="0"/>
                <w:numId w:val="71"/>
              </w:numPr>
              <w:ind w:left="572"/>
              <w:jc w:val="both"/>
            </w:pPr>
            <w:r>
              <w:rPr>
                <w:rFonts w:ascii="Times New Roman" w:eastAsia="Times New Roman" w:hAnsi="Times New Roman" w:cs="Times New Roman"/>
                <w:sz w:val="20"/>
                <w:szCs w:val="24"/>
              </w:rPr>
              <w:t>Также сведения о выполненных прививках могут быть введены вручную</w:t>
            </w:r>
          </w:p>
        </w:tc>
        <w:tc>
          <w:tcPr>
            <w:tcW w:w="2150"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Нет</w:t>
            </w:r>
          </w:p>
        </w:tc>
      </w:tr>
      <w:tr>
        <w:tblPrEx>
          <w:tblW w:w="0" w:type="auto"/>
          <w:tblInd w:w="1316" w:type="dxa"/>
          <w:tblLayout w:type="fixed"/>
          <w:tblLook w:val="0020"/>
        </w:tblPrEx>
        <w:tc>
          <w:tcPr>
            <w:tcW w:w="292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Дата проведения очередного периодического медицинского осмотра</w:t>
            </w:r>
          </w:p>
        </w:tc>
        <w:tc>
          <w:tcPr>
            <w:tcW w:w="335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В поле автоматически проставляется дата проведения следующего периодического медицинского осмотра, рассчитанная по формуле: текущая дата + 1 год.</w:t>
            </w:r>
          </w:p>
          <w:p>
            <w:pPr>
              <w:numPr>
                <w:ilvl w:val="0"/>
                <w:numId w:val="71"/>
              </w:numPr>
              <w:ind w:left="572"/>
              <w:jc w:val="both"/>
            </w:pPr>
            <w:r>
              <w:rPr>
                <w:rFonts w:ascii="Times New Roman" w:eastAsia="Times New Roman" w:hAnsi="Times New Roman" w:cs="Times New Roman"/>
                <w:sz w:val="20"/>
                <w:szCs w:val="24"/>
              </w:rPr>
              <w:t>При необходимости дата может быть изменена</w:t>
            </w:r>
          </w:p>
        </w:tc>
        <w:tc>
          <w:tcPr>
            <w:tcW w:w="2150"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Нет</w:t>
            </w:r>
          </w:p>
        </w:tc>
      </w:tr>
      <w:tr>
        <w:tblPrEx>
          <w:tblW w:w="0" w:type="auto"/>
          <w:tblInd w:w="1316" w:type="dxa"/>
          <w:tblLayout w:type="fixed"/>
          <w:tblLook w:val="0020"/>
        </w:tblPrEx>
        <w:tc>
          <w:tcPr>
            <w:tcW w:w="292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Результаты психофизиологического обследования</w:t>
            </w:r>
          </w:p>
        </w:tc>
        <w:tc>
          <w:tcPr>
            <w:tcW w:w="335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 xml:space="preserve">Выберите из списка с помощью кнопки </w:t>
            </w:r>
            <w:r>
              <w:rPr>
                <w:rFonts w:ascii="Times New Roman" w:eastAsia="Times New Roman" w:hAnsi="Times New Roman" w:cs="Times New Roman"/>
                <w:sz w:val="20"/>
                <w:szCs w:val="24"/>
              </w:rPr>
              <w:drawing>
                <wp:inline>
                  <wp:extent cx="238125" cy="228600"/>
                  <wp:docPr id="100023" name="" descr="_scroll_external/attachments/image2023-8-9_14-53-8-b3225607f5a77b21ef37d45179abdfc5b693197aeeb8605f327d36e09b46b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69247" name=""/>
                          <pic:cNvPicPr>
                            <a:picLocks noChangeAspect="1"/>
                          </pic:cNvPicPr>
                        </pic:nvPicPr>
                        <pic:blipFill>
                          <a:blip xmlns:r="http://schemas.openxmlformats.org/officeDocument/2006/relationships" r:embed="rId24"/>
                          <a:stretch>
                            <a:fillRect/>
                          </a:stretch>
                        </pic:blipFill>
                        <pic:spPr>
                          <a:xfrm>
                            <a:off x="0" y="0"/>
                            <a:ext cx="238125" cy="228600"/>
                          </a:xfrm>
                          <a:prstGeom prst="rect">
                            <a:avLst/>
                          </a:prstGeom>
                          <a:ln w="9525">
                            <a:solidFill>
                              <a:srgbClr val="000000"/>
                            </a:solidFill>
                          </a:ln>
                        </pic:spPr>
                      </pic:pic>
                    </a:graphicData>
                  </a:graphic>
                </wp:inline>
              </w:drawing>
            </w:r>
            <w:r>
              <w:rPr>
                <w:rFonts w:ascii="Times New Roman" w:eastAsia="Times New Roman" w:hAnsi="Times New Roman" w:cs="Times New Roman"/>
                <w:sz w:val="20"/>
                <w:szCs w:val="24"/>
              </w:rPr>
              <w:t> или введите вручную результаты психофизиологического обследования пациента</w:t>
            </w:r>
          </w:p>
        </w:tc>
        <w:tc>
          <w:tcPr>
            <w:tcW w:w="2150"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Нет</w:t>
            </w:r>
          </w:p>
        </w:tc>
      </w:tr>
      <w:tr>
        <w:tblPrEx>
          <w:tblW w:w="0" w:type="auto"/>
          <w:tblInd w:w="1316" w:type="dxa"/>
          <w:tblLayout w:type="fixed"/>
          <w:tblLook w:val="0020"/>
        </w:tblPrEx>
        <w:tc>
          <w:tcPr>
            <w:tcW w:w="292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Результаты химико-токсикологических исследований</w:t>
            </w:r>
          </w:p>
        </w:tc>
        <w:tc>
          <w:tcPr>
            <w:tcW w:w="335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 xml:space="preserve">Выберите из списка с помощью кнопки </w:t>
            </w:r>
            <w:r>
              <w:rPr>
                <w:rFonts w:ascii="Times New Roman" w:eastAsia="Times New Roman" w:hAnsi="Times New Roman" w:cs="Times New Roman"/>
                <w:sz w:val="20"/>
                <w:szCs w:val="24"/>
              </w:rPr>
              <w:drawing>
                <wp:inline>
                  <wp:extent cx="238125" cy="228600"/>
                  <wp:docPr id="100024" name="" descr="_scroll_external/attachments/image2023-8-9_14-53-8-b3225607f5a77b21ef37d45179abdfc5b693197aeeb8605f327d36e09b46b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76513" name=""/>
                          <pic:cNvPicPr>
                            <a:picLocks noChangeAspect="1"/>
                          </pic:cNvPicPr>
                        </pic:nvPicPr>
                        <pic:blipFill>
                          <a:blip xmlns:r="http://schemas.openxmlformats.org/officeDocument/2006/relationships" r:embed="rId24"/>
                          <a:stretch>
                            <a:fillRect/>
                          </a:stretch>
                        </pic:blipFill>
                        <pic:spPr>
                          <a:xfrm>
                            <a:off x="0" y="0"/>
                            <a:ext cx="238125" cy="228600"/>
                          </a:xfrm>
                          <a:prstGeom prst="rect">
                            <a:avLst/>
                          </a:prstGeom>
                          <a:ln w="9525">
                            <a:solidFill>
                              <a:srgbClr val="000000"/>
                            </a:solidFill>
                          </a:ln>
                        </pic:spPr>
                      </pic:pic>
                    </a:graphicData>
                  </a:graphic>
                </wp:inline>
              </w:drawing>
            </w:r>
            <w:r>
              <w:rPr>
                <w:rFonts w:ascii="Times New Roman" w:eastAsia="Times New Roman" w:hAnsi="Times New Roman" w:cs="Times New Roman"/>
                <w:sz w:val="20"/>
                <w:szCs w:val="24"/>
              </w:rPr>
              <w:t> или введите вручную результаты химико-токсикологических исследований пациента</w:t>
            </w:r>
          </w:p>
        </w:tc>
        <w:tc>
          <w:tcPr>
            <w:tcW w:w="2150"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Нет</w:t>
            </w:r>
          </w:p>
        </w:tc>
      </w:tr>
      <w:tr>
        <w:tblPrEx>
          <w:tblW w:w="0" w:type="auto"/>
          <w:tblInd w:w="1316" w:type="dxa"/>
          <w:tblLayout w:type="fixed"/>
          <w:tblLook w:val="0020"/>
        </w:tblPrEx>
        <w:tc>
          <w:tcPr>
            <w:tcW w:w="292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Комментарий</w:t>
            </w:r>
          </w:p>
        </w:tc>
        <w:tc>
          <w:tcPr>
            <w:tcW w:w="3353"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Введите произвольный комментарий по итогам проведенного предварительного или периодического медицинского осмотра</w:t>
            </w:r>
          </w:p>
        </w:tc>
        <w:tc>
          <w:tcPr>
            <w:tcW w:w="2150" w:type="dxa"/>
            <w:tcMar>
              <w:top w:w="30" w:type="dxa"/>
              <w:left w:w="30" w:type="dxa"/>
              <w:bottom w:w="20" w:type="dxa"/>
              <w:right w:w="30" w:type="dxa"/>
            </w:tcMar>
          </w:tcPr>
          <w:p>
            <w:pPr>
              <w:numPr>
                <w:ilvl w:val="0"/>
                <w:numId w:val="71"/>
              </w:numPr>
              <w:ind w:left="572"/>
              <w:jc w:val="both"/>
            </w:pPr>
            <w:r>
              <w:rPr>
                <w:rFonts w:ascii="Times New Roman" w:eastAsia="Times New Roman" w:hAnsi="Times New Roman" w:cs="Times New Roman"/>
                <w:sz w:val="20"/>
                <w:szCs w:val="24"/>
              </w:rPr>
              <w:t>Нет</w:t>
            </w:r>
          </w:p>
        </w:tc>
      </w:tr>
    </w:tbl>
    <w:p w:rsidRPr="00E16162">
      <w:pPr>
        <w:keepNext/>
        <w:spacing w:beforeAutospacing="1"/>
        <w:jc w:val="center"/>
      </w:pPr>
      <w:r w:rsidRPr="00E16162">
        <w:drawing>
          <wp:inline>
            <wp:extent cx="6295390" cy="3640882"/>
            <wp:docPr id="100025" name="" descr="Окно оказания заключительной услуги медосмотра (ввод дополнительной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18202" name=""/>
                    <pic:cNvPicPr>
                      <a:picLocks noChangeAspect="1"/>
                    </pic:cNvPicPr>
                  </pic:nvPicPr>
                  <pic:blipFill>
                    <a:blip xmlns:r="http://schemas.openxmlformats.org/officeDocument/2006/relationships" r:embed="rId25"/>
                    <a:stretch>
                      <a:fillRect/>
                    </a:stretch>
                  </pic:blipFill>
                  <pic:spPr>
                    <a:xfrm>
                      <a:off x="0" y="0"/>
                      <a:ext cx="6295390" cy="3640882"/>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10</w:t>
      </w:r>
      <w:r w:rsidRPr="00E16162">
        <w:fldChar w:fldCharType="end"/>
      </w:r>
      <w:r w:rsidRPr="00E16162">
        <w:t xml:space="preserve"> Окно оказания заключительной услуги медосмотра (ввод дополнительной информации)</w:t>
      </w:r>
    </w:p>
    <w:p w:rsidRPr="00E16162"/>
    <w:p w:rsidRPr="00E16162">
      <w:pPr>
        <w:pStyle w:val="ScrollListBullet"/>
        <w:numPr>
          <w:ilvl w:val="0"/>
          <w:numId w:val="72"/>
        </w:numPr>
        <w:ind w:left="1780"/>
      </w:pPr>
      <w:r w:rsidRPr="00E16162">
        <w:t>нажмите на кнопку "Применить" для сохранения внесенных данных;</w:t>
      </w:r>
    </w:p>
    <w:p w:rsidRPr="00E16162">
      <w:pPr>
        <w:pStyle w:val="ScrollListBullet"/>
        <w:numPr>
          <w:ilvl w:val="0"/>
          <w:numId w:val="72"/>
        </w:numPr>
        <w:ind w:left="1780"/>
      </w:pPr>
      <w:r w:rsidRPr="00E16162">
        <w:t>перейдите на вкладку "Состав комиссии", предназначенную для формирования состава врачебной комиссии. Информация об участниках врачебной комиссии в обязательном порядке включается в СЭМД. Чтобы сформировать состав врачебной комиссии, выполните следующие действия:</w:t>
      </w:r>
    </w:p>
    <w:p w:rsidRPr="00E16162">
      <w:pPr>
        <w:pStyle w:val="ScrollListBullet2"/>
        <w:numPr>
          <w:ilvl w:val="0"/>
          <w:numId w:val="73"/>
        </w:numPr>
        <w:ind w:left="2245"/>
        <w:jc w:val="center"/>
      </w:pPr>
      <w:r w:rsidRPr="00E16162">
        <w:t>вызовите контекстное меню и выберите пункт меню "Добавить". Откроется окно добавления комиссии;</w:t>
      </w:r>
      <w:r w:rsidRPr="00E16162">
        <w:br/>
      </w:r>
      <w:r w:rsidRPr="00E16162">
        <w:br/>
      </w:r>
      <w:r w:rsidRPr="00E16162">
        <w:drawing>
          <wp:inline>
            <wp:extent cx="4069433" cy="1912786"/>
            <wp:docPr id="100026" name="" descr="_scroll_external/attachments/image2023-8-23_15-23-24-9f5802ee469d98d74d0844b9ef2d31936f9072675d14d7fd1ce5f0f180da3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97280" name=""/>
                    <pic:cNvPicPr>
                      <a:picLocks noChangeAspect="1"/>
                    </pic:cNvPicPr>
                  </pic:nvPicPr>
                  <pic:blipFill>
                    <a:blip xmlns:r="http://schemas.openxmlformats.org/officeDocument/2006/relationships" r:embed="rId26"/>
                    <a:stretch>
                      <a:fillRect/>
                    </a:stretch>
                  </pic:blipFill>
                  <pic:spPr>
                    <a:xfrm>
                      <a:off x="0" y="0"/>
                      <a:ext cx="4069433" cy="1912786"/>
                    </a:xfrm>
                    <a:prstGeom prst="rect">
                      <a:avLst/>
                    </a:prstGeom>
                    <a:ln w="9525">
                      <a:solidFill>
                        <a:srgbClr val="000000"/>
                      </a:solidFill>
                    </a:ln>
                  </pic:spPr>
                </pic:pic>
              </a:graphicData>
            </a:graphic>
          </wp:inline>
        </w:drawing>
      </w:r>
      <w:r w:rsidRPr="00E16162">
        <w:t>      </w:t>
      </w:r>
    </w:p>
    <w:p w:rsidRPr="00E16162">
      <w:pPr>
        <w:pStyle w:val="ScrollListBullet2"/>
        <w:numPr>
          <w:ilvl w:val="0"/>
          <w:numId w:val="73"/>
        </w:numPr>
        <w:ind w:left="2245"/>
        <w:jc w:val="center"/>
      </w:pPr>
      <w:r w:rsidRPr="00E16162">
        <w:t>заполните поля в открывшемся окне согласно приведенной ниже таблице;</w:t>
      </w:r>
      <w:r w:rsidRPr="00E16162">
        <w:br/>
      </w:r>
      <w:r w:rsidRPr="00E16162">
        <w:t>Параметры врачебной комиссии</w:t>
      </w:r>
    </w:p>
    <w:p w:rsidRPr="00E16162">
      <w:pPr>
        <w:pStyle w:val="Caption"/>
        <w:keepNext/>
        <w:numPr>
          <w:ilvl w:val="0"/>
          <w:numId w:val="0"/>
        </w:numPr>
        <w:ind w:left="1780"/>
        <w:jc w:val="center"/>
      </w:pPr>
      <w:r w:rsidRPr="00E16162">
        <w:t xml:space="preserve">Таблица </w:t>
      </w:r>
      <w:r w:rsidRPr="00E16162">
        <w:fldChar w:fldCharType="begin"/>
      </w:r>
      <w:r w:rsidRPr="00E16162">
        <w:instrText>SEQ Таблица \* ARABIC</w:instrText>
      </w:r>
      <w:r w:rsidRPr="00E16162">
        <w:fldChar w:fldCharType="separate"/>
      </w:r>
      <w:r w:rsidRPr="00E16162">
        <w:t>3</w:t>
      </w:r>
      <w:r w:rsidRPr="00E16162">
        <w:fldChar w:fldCharType="end"/>
      </w:r>
      <w:r w:rsidRPr="00E16162">
        <w:t xml:space="preserve"> Параметры врачебной комиссии</w:t>
      </w:r>
    </w:p>
    <w:tbl>
      <w:tblPr>
        <w:tblStyle w:val="ScrollTableNormal"/>
        <w:tblW w:w="0" w:type="auto"/>
        <w:tblInd w:w="1780" w:type="dxa"/>
        <w:tblLayout w:type="fixed"/>
        <w:tblLook w:val="0020"/>
      </w:tblPr>
      <w:tblGrid>
        <w:gridCol w:w="2847"/>
        <w:gridCol w:w="5206"/>
      </w:tblGrid>
      <w:tr>
        <w:tblPrEx>
          <w:tblW w:w="0" w:type="auto"/>
          <w:tblInd w:w="1780" w:type="dxa"/>
          <w:tblLayout w:type="fixed"/>
          <w:tblLook w:val="0020"/>
        </w:tblPrEx>
        <w:tc>
          <w:tcPr>
            <w:tcW w:w="2847" w:type="dxa"/>
            <w:tcMar>
              <w:top w:w="30" w:type="dxa"/>
              <w:left w:w="30" w:type="dxa"/>
              <w:bottom w:w="20" w:type="dxa"/>
              <w:right w:w="30" w:type="dxa"/>
            </w:tcMar>
          </w:tcPr>
          <w:p>
            <w:pPr>
              <w:ind w:left="108"/>
              <w:jc w:val="center"/>
            </w:pPr>
            <w:bookmarkStart w:id="26" w:name="scroll-bookmark-15"/>
            <w:r w:rsidRPr="00E16162">
              <w:rPr>
                <w:rFonts w:ascii="Times New Roman" w:eastAsia="Times New Roman" w:hAnsi="Times New Roman" w:cs="Times New Roman"/>
                <w:b/>
                <w:sz w:val="20"/>
                <w:szCs w:val="24"/>
              </w:rPr>
              <w:t>Наименование поля</w:t>
            </w:r>
            <w:bookmarkEnd w:id="26"/>
          </w:p>
        </w:tc>
        <w:tc>
          <w:tcPr>
            <w:tcW w:w="5206" w:type="dxa"/>
            <w:tcMar>
              <w:top w:w="30" w:type="dxa"/>
              <w:left w:w="30" w:type="dxa"/>
              <w:bottom w:w="20" w:type="dxa"/>
              <w:right w:w="30" w:type="dxa"/>
            </w:tcMar>
          </w:tcPr>
          <w:p>
            <w:pPr>
              <w:ind w:left="108"/>
              <w:jc w:val="center"/>
            </w:pPr>
            <w:r>
              <w:rPr>
                <w:rFonts w:ascii="Times New Roman" w:eastAsia="Times New Roman" w:hAnsi="Times New Roman" w:cs="Times New Roman"/>
                <w:b/>
                <w:sz w:val="20"/>
                <w:szCs w:val="24"/>
              </w:rPr>
              <w:t>Пояснение</w:t>
            </w:r>
          </w:p>
        </w:tc>
      </w:tr>
      <w:tr>
        <w:tblPrEx>
          <w:tblW w:w="0" w:type="auto"/>
          <w:tblInd w:w="1780" w:type="dxa"/>
          <w:tblLayout w:type="fixed"/>
          <w:tblLook w:val="0020"/>
        </w:tblPrEx>
        <w:tc>
          <w:tcPr>
            <w:tcW w:w="2847" w:type="dxa"/>
            <w:tcMar>
              <w:top w:w="30" w:type="dxa"/>
              <w:left w:w="30" w:type="dxa"/>
              <w:bottom w:w="20" w:type="dxa"/>
              <w:right w:w="30" w:type="dxa"/>
            </w:tcMar>
          </w:tcPr>
          <w:p>
            <w:pPr>
              <w:ind w:left="108"/>
              <w:jc w:val="both"/>
            </w:pPr>
            <w:r>
              <w:rPr>
                <w:rFonts w:ascii="Times New Roman" w:eastAsia="Times New Roman" w:hAnsi="Times New Roman" w:cs="Times New Roman"/>
                <w:sz w:val="20"/>
                <w:szCs w:val="24"/>
              </w:rPr>
              <w:t>По шаблону</w:t>
            </w:r>
          </w:p>
        </w:tc>
        <w:tc>
          <w:tcPr>
            <w:tcW w:w="5206" w:type="dxa"/>
            <w:tcMar>
              <w:top w:w="30" w:type="dxa"/>
              <w:left w:w="30" w:type="dxa"/>
              <w:bottom w:w="20" w:type="dxa"/>
              <w:right w:w="30" w:type="dxa"/>
            </w:tcMar>
          </w:tcPr>
          <w:p>
            <w:pPr>
              <w:ind w:left="108"/>
              <w:jc w:val="both"/>
            </w:pPr>
            <w:r>
              <w:rPr>
                <w:rFonts w:ascii="Times New Roman" w:eastAsia="Times New Roman" w:hAnsi="Times New Roman" w:cs="Times New Roman"/>
                <w:sz w:val="20"/>
                <w:szCs w:val="24"/>
              </w:rPr>
              <w:t>Выберите из справочника шаблон врачебной комиссии. В соответствии с выбранным шаблоном автоматически заполняются поля, расположенные ниже: "Председатель" и "Член комиссии". При необходимости перечень участников врачебной комиссии может быть скорректирован вручную (см. описанные ниже поля).</w:t>
            </w:r>
          </w:p>
          <w:p>
            <w:pPr>
              <w:ind w:left="108"/>
              <w:jc w:val="both"/>
            </w:pPr>
            <w:r>
              <w:rPr>
                <w:rFonts w:ascii="Times New Roman" w:eastAsia="Times New Roman" w:hAnsi="Times New Roman" w:cs="Times New Roman"/>
                <w:sz w:val="20"/>
                <w:szCs w:val="24"/>
              </w:rPr>
              <w:t>Поле "По шаблону" заполняется в том случае, если в Системе настроены шаблоны врачебных комиссий, которые позволяют упростить процесс формирования состава врачебных комиссий при направлении на них пациентов. Если преднастроенные шаблоны ВК отсутствуют, то состав комиссии можно внести вручную, заполнив описанные ниже поля</w:t>
            </w:r>
          </w:p>
        </w:tc>
      </w:tr>
      <w:tr>
        <w:tblPrEx>
          <w:tblW w:w="0" w:type="auto"/>
          <w:tblInd w:w="1780" w:type="dxa"/>
          <w:tblLayout w:type="fixed"/>
          <w:tblLook w:val="0020"/>
        </w:tblPrEx>
        <w:tc>
          <w:tcPr>
            <w:tcW w:w="2847" w:type="dxa"/>
            <w:tcMar>
              <w:top w:w="30" w:type="dxa"/>
              <w:left w:w="30" w:type="dxa"/>
              <w:bottom w:w="20" w:type="dxa"/>
              <w:right w:w="30" w:type="dxa"/>
            </w:tcMar>
          </w:tcPr>
          <w:p>
            <w:pPr>
              <w:ind w:left="108"/>
              <w:jc w:val="both"/>
            </w:pPr>
            <w:r>
              <w:rPr>
                <w:rFonts w:ascii="Times New Roman" w:eastAsia="Times New Roman" w:hAnsi="Times New Roman" w:cs="Times New Roman"/>
                <w:sz w:val="20"/>
                <w:szCs w:val="24"/>
              </w:rPr>
              <w:t>Требует согласования</w:t>
            </w:r>
          </w:p>
        </w:tc>
        <w:tc>
          <w:tcPr>
            <w:tcW w:w="5206" w:type="dxa"/>
            <w:tcMar>
              <w:top w:w="30" w:type="dxa"/>
              <w:left w:w="30" w:type="dxa"/>
              <w:bottom w:w="20" w:type="dxa"/>
              <w:right w:w="30" w:type="dxa"/>
            </w:tcMar>
          </w:tcPr>
          <w:p>
            <w:pPr>
              <w:ind w:left="108"/>
              <w:jc w:val="both"/>
            </w:pPr>
            <w:r>
              <w:rPr>
                <w:rFonts w:ascii="Times New Roman" w:eastAsia="Times New Roman" w:hAnsi="Times New Roman" w:cs="Times New Roman"/>
                <w:sz w:val="20"/>
                <w:szCs w:val="24"/>
              </w:rPr>
              <w:t>Выберите из выпадающего списка признак того, с кем требуется согласовывать принятое комиссией решение. Возможные значения:</w:t>
            </w:r>
          </w:p>
          <w:p>
            <w:pPr>
              <w:pStyle w:val="ScrollListBullet"/>
              <w:numPr>
                <w:ilvl w:val="0"/>
                <w:numId w:val="75"/>
              </w:numPr>
              <w:ind w:left="1780"/>
              <w:jc w:val="both"/>
            </w:pPr>
            <w:r>
              <w:rPr>
                <w:rFonts w:ascii="Times New Roman" w:eastAsia="Times New Roman" w:hAnsi="Times New Roman" w:cs="Times New Roman"/>
                <w:sz w:val="20"/>
                <w:szCs w:val="24"/>
              </w:rPr>
              <w:t>"Нет" – согласование не требуется;</w:t>
            </w:r>
          </w:p>
          <w:p>
            <w:pPr>
              <w:pStyle w:val="ScrollListBullet"/>
              <w:numPr>
                <w:ilvl w:val="0"/>
                <w:numId w:val="75"/>
              </w:numPr>
              <w:ind w:left="1780"/>
              <w:jc w:val="both"/>
            </w:pPr>
            <w:r>
              <w:rPr>
                <w:rFonts w:ascii="Times New Roman" w:eastAsia="Times New Roman" w:hAnsi="Times New Roman" w:cs="Times New Roman"/>
                <w:sz w:val="20"/>
                <w:szCs w:val="24"/>
              </w:rPr>
              <w:t>"Да, со всеми" – требуется согласование со всеми участниками комиссии;</w:t>
            </w:r>
          </w:p>
          <w:p>
            <w:pPr>
              <w:pStyle w:val="ScrollListBullet"/>
              <w:numPr>
                <w:ilvl w:val="0"/>
                <w:numId w:val="75"/>
              </w:numPr>
              <w:ind w:left="1780"/>
              <w:jc w:val="both"/>
            </w:pPr>
            <w:r>
              <w:rPr>
                <w:rFonts w:ascii="Times New Roman" w:eastAsia="Times New Roman" w:hAnsi="Times New Roman" w:cs="Times New Roman"/>
                <w:sz w:val="20"/>
                <w:szCs w:val="24"/>
              </w:rPr>
              <w:t>"Да, только с председателем" – требуется согласование только с председателем комиссии</w:t>
            </w:r>
          </w:p>
        </w:tc>
      </w:tr>
      <w:tr>
        <w:tblPrEx>
          <w:tblW w:w="0" w:type="auto"/>
          <w:tblInd w:w="1780" w:type="dxa"/>
          <w:tblLayout w:type="fixed"/>
          <w:tblLook w:val="0020"/>
        </w:tblPrEx>
        <w:tc>
          <w:tcPr>
            <w:tcW w:w="2847" w:type="dxa"/>
            <w:tcMar>
              <w:top w:w="30" w:type="dxa"/>
              <w:left w:w="30" w:type="dxa"/>
              <w:bottom w:w="20" w:type="dxa"/>
              <w:right w:w="30" w:type="dxa"/>
            </w:tcMar>
          </w:tcPr>
          <w:p>
            <w:pPr>
              <w:numPr>
                <w:ilvl w:val="0"/>
                <w:numId w:val="75"/>
              </w:numPr>
              <w:ind w:left="572"/>
              <w:jc w:val="both"/>
            </w:pPr>
            <w:r>
              <w:rPr>
                <w:rFonts w:ascii="Times New Roman" w:eastAsia="Times New Roman" w:hAnsi="Times New Roman" w:cs="Times New Roman"/>
                <w:sz w:val="20"/>
                <w:szCs w:val="24"/>
              </w:rPr>
              <w:t>Председатель</w:t>
            </w:r>
          </w:p>
        </w:tc>
        <w:tc>
          <w:tcPr>
            <w:tcW w:w="5206" w:type="dxa"/>
            <w:tcMar>
              <w:top w:w="30" w:type="dxa"/>
              <w:left w:w="30" w:type="dxa"/>
              <w:bottom w:w="20" w:type="dxa"/>
              <w:right w:w="30" w:type="dxa"/>
            </w:tcMar>
          </w:tcPr>
          <w:p>
            <w:pPr>
              <w:numPr>
                <w:ilvl w:val="0"/>
                <w:numId w:val="75"/>
              </w:numPr>
              <w:ind w:left="572"/>
              <w:jc w:val="both"/>
            </w:pPr>
            <w:r>
              <w:rPr>
                <w:rFonts w:ascii="Times New Roman" w:eastAsia="Times New Roman" w:hAnsi="Times New Roman" w:cs="Times New Roman"/>
                <w:sz w:val="20"/>
                <w:szCs w:val="24"/>
              </w:rPr>
              <w:t>Выберите председателя врачебной комиссии из справочника "Персонал"</w:t>
            </w:r>
          </w:p>
        </w:tc>
      </w:tr>
      <w:tr>
        <w:tblPrEx>
          <w:tblW w:w="0" w:type="auto"/>
          <w:tblInd w:w="1780" w:type="dxa"/>
          <w:tblLayout w:type="fixed"/>
          <w:tblLook w:val="0020"/>
        </w:tblPrEx>
        <w:tc>
          <w:tcPr>
            <w:tcW w:w="2847" w:type="dxa"/>
            <w:tcMar>
              <w:top w:w="30" w:type="dxa"/>
              <w:left w:w="30" w:type="dxa"/>
              <w:bottom w:w="20" w:type="dxa"/>
              <w:right w:w="30" w:type="dxa"/>
            </w:tcMar>
          </w:tcPr>
          <w:p>
            <w:pPr>
              <w:numPr>
                <w:ilvl w:val="0"/>
                <w:numId w:val="75"/>
              </w:numPr>
              <w:ind w:left="572"/>
              <w:jc w:val="both"/>
            </w:pPr>
            <w:r>
              <w:rPr>
                <w:rFonts w:ascii="Times New Roman" w:eastAsia="Times New Roman" w:hAnsi="Times New Roman" w:cs="Times New Roman"/>
                <w:sz w:val="20"/>
                <w:szCs w:val="24"/>
              </w:rPr>
              <w:t>Член комиссии</w:t>
            </w:r>
          </w:p>
        </w:tc>
        <w:tc>
          <w:tcPr>
            <w:tcW w:w="5206" w:type="dxa"/>
            <w:tcMar>
              <w:top w:w="30" w:type="dxa"/>
              <w:left w:w="30" w:type="dxa"/>
              <w:bottom w:w="20" w:type="dxa"/>
              <w:right w:w="30" w:type="dxa"/>
            </w:tcMar>
          </w:tcPr>
          <w:p>
            <w:pPr>
              <w:numPr>
                <w:ilvl w:val="0"/>
                <w:numId w:val="75"/>
              </w:numPr>
              <w:ind w:left="572"/>
              <w:jc w:val="both"/>
            </w:pPr>
            <w:r>
              <w:rPr>
                <w:rFonts w:ascii="Times New Roman" w:eastAsia="Times New Roman" w:hAnsi="Times New Roman" w:cs="Times New Roman"/>
                <w:sz w:val="20"/>
                <w:szCs w:val="24"/>
              </w:rPr>
              <w:t>Выберите члена врачебной комиссии из справочника "Персонал".</w:t>
            </w:r>
          </w:p>
          <w:p>
            <w:pPr>
              <w:numPr>
                <w:ilvl w:val="0"/>
                <w:numId w:val="75"/>
              </w:numPr>
              <w:ind w:left="572"/>
              <w:jc w:val="both"/>
            </w:pPr>
            <w:r>
              <w:rPr>
                <w:rFonts w:ascii="Times New Roman" w:eastAsia="Times New Roman" w:hAnsi="Times New Roman" w:cs="Times New Roman"/>
                <w:sz w:val="20"/>
                <w:szCs w:val="24"/>
              </w:rPr>
              <w:t>Удаление члена комиссии из состава комиссии выполняется с помощью кнопки </w:t>
            </w:r>
          </w:p>
          <w:p>
            <w:pPr>
              <w:numPr>
                <w:ilvl w:val="0"/>
                <w:numId w:val="75"/>
              </w:numPr>
              <w:spacing w:beforeAutospacing="1"/>
              <w:ind w:left="572"/>
              <w:jc w:val="both"/>
            </w:pPr>
            <w:r>
              <w:rPr>
                <w:rFonts w:ascii="Times New Roman" w:eastAsia="Times New Roman" w:hAnsi="Times New Roman" w:cs="Times New Roman"/>
                <w:sz w:val="20"/>
                <w:szCs w:val="24"/>
              </w:rPr>
              <w:drawing>
                <wp:inline>
                  <wp:extent cx="209550" cy="228600"/>
                  <wp:docPr id="100027" name="" descr="_scroll_external/attachments/image2023-8-23_16-0-56-bfaad31a1a5d24ed813a4a21961fde40ef6ba80f9f3dcc2a00370b3743e2f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31290" name=""/>
                          <pic:cNvPicPr>
                            <a:picLocks noChangeAspect="1"/>
                          </pic:cNvPicPr>
                        </pic:nvPicPr>
                        <pic:blipFill>
                          <a:blip xmlns:r="http://schemas.openxmlformats.org/officeDocument/2006/relationships" r:embed="rId27"/>
                          <a:stretch>
                            <a:fillRect/>
                          </a:stretch>
                        </pic:blipFill>
                        <pic:spPr>
                          <a:xfrm>
                            <a:off x="0" y="0"/>
                            <a:ext cx="209550" cy="228600"/>
                          </a:xfrm>
                          <a:prstGeom prst="rect">
                            <a:avLst/>
                          </a:prstGeom>
                          <a:ln w="9525">
                            <a:solidFill>
                              <a:srgbClr val="000000"/>
                            </a:solidFill>
                          </a:ln>
                        </pic:spPr>
                      </pic:pic>
                    </a:graphicData>
                  </a:graphic>
                </wp:inline>
              </w:drawing>
            </w:r>
          </w:p>
        </w:tc>
      </w:tr>
      <w:tr>
        <w:tblPrEx>
          <w:tblW w:w="0" w:type="auto"/>
          <w:tblInd w:w="1780" w:type="dxa"/>
          <w:tblLayout w:type="fixed"/>
          <w:tblLook w:val="0020"/>
        </w:tblPrEx>
        <w:tc>
          <w:tcPr>
            <w:tcW w:w="2847" w:type="dxa"/>
            <w:tcMar>
              <w:top w:w="30" w:type="dxa"/>
              <w:left w:w="30" w:type="dxa"/>
              <w:bottom w:w="20" w:type="dxa"/>
              <w:right w:w="30" w:type="dxa"/>
            </w:tcMar>
          </w:tcPr>
          <w:p>
            <w:pPr>
              <w:numPr>
                <w:ilvl w:val="0"/>
                <w:numId w:val="75"/>
              </w:numPr>
              <w:spacing w:beforeAutospacing="1"/>
              <w:ind w:left="572"/>
              <w:jc w:val="both"/>
            </w:pPr>
            <w:r>
              <w:rPr>
                <w:rFonts w:ascii="Times New Roman" w:eastAsia="Times New Roman" w:hAnsi="Times New Roman" w:cs="Times New Roman"/>
                <w:sz w:val="20"/>
                <w:szCs w:val="24"/>
              </w:rPr>
              <w:t>Секретарь</w:t>
            </w:r>
          </w:p>
        </w:tc>
        <w:tc>
          <w:tcPr>
            <w:tcW w:w="5206" w:type="dxa"/>
            <w:tcMar>
              <w:top w:w="30" w:type="dxa"/>
              <w:left w:w="30" w:type="dxa"/>
              <w:bottom w:w="20" w:type="dxa"/>
              <w:right w:w="30" w:type="dxa"/>
            </w:tcMar>
          </w:tcPr>
          <w:p>
            <w:pPr>
              <w:numPr>
                <w:ilvl w:val="0"/>
                <w:numId w:val="75"/>
              </w:numPr>
              <w:spacing w:beforeAutospacing="1"/>
              <w:ind w:left="572"/>
              <w:jc w:val="both"/>
            </w:pPr>
            <w:r>
              <w:rPr>
                <w:rFonts w:ascii="Times New Roman" w:eastAsia="Times New Roman" w:hAnsi="Times New Roman" w:cs="Times New Roman"/>
                <w:sz w:val="20"/>
                <w:szCs w:val="24"/>
              </w:rPr>
              <w:t>Выберите секретаря врачебной комиссии из справочника "Персонал".</w:t>
            </w:r>
          </w:p>
          <w:p>
            <w:pPr>
              <w:numPr>
                <w:ilvl w:val="0"/>
                <w:numId w:val="75"/>
              </w:numPr>
              <w:spacing w:beforeAutospacing="1"/>
              <w:ind w:left="572"/>
              <w:jc w:val="both"/>
            </w:pPr>
            <w:r>
              <w:rPr>
                <w:rFonts w:ascii="Times New Roman" w:eastAsia="Times New Roman" w:hAnsi="Times New Roman" w:cs="Times New Roman"/>
                <w:sz w:val="20"/>
                <w:szCs w:val="24"/>
              </w:rPr>
              <w:t>Удаление секретаря врачебной комиссии из состава комиссии выполняется с помощью кнопки </w:t>
            </w:r>
          </w:p>
          <w:p>
            <w:pPr>
              <w:numPr>
                <w:ilvl w:val="0"/>
                <w:numId w:val="75"/>
              </w:numPr>
              <w:spacing w:beforeAutospacing="1"/>
              <w:ind w:left="572"/>
              <w:jc w:val="both"/>
            </w:pPr>
            <w:r>
              <w:rPr>
                <w:rFonts w:ascii="Times New Roman" w:eastAsia="Times New Roman" w:hAnsi="Times New Roman" w:cs="Times New Roman"/>
                <w:sz w:val="20"/>
                <w:szCs w:val="24"/>
              </w:rPr>
              <w:drawing>
                <wp:inline>
                  <wp:extent cx="209550" cy="228600"/>
                  <wp:docPr id="100028" name="" descr="_scroll_external/attachments/image2023-8-23_16-0-56-bfaad31a1a5d24ed813a4a21961fde40ef6ba80f9f3dcc2a00370b3743e2f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53624" name=""/>
                          <pic:cNvPicPr>
                            <a:picLocks noChangeAspect="1"/>
                          </pic:cNvPicPr>
                        </pic:nvPicPr>
                        <pic:blipFill>
                          <a:blip xmlns:r="http://schemas.openxmlformats.org/officeDocument/2006/relationships" r:embed="rId27"/>
                          <a:stretch>
                            <a:fillRect/>
                          </a:stretch>
                        </pic:blipFill>
                        <pic:spPr>
                          <a:xfrm>
                            <a:off x="0" y="0"/>
                            <a:ext cx="209550" cy="228600"/>
                          </a:xfrm>
                          <a:prstGeom prst="rect">
                            <a:avLst/>
                          </a:prstGeom>
                          <a:ln w="9525">
                            <a:solidFill>
                              <a:srgbClr val="000000"/>
                            </a:solidFill>
                          </a:ln>
                        </pic:spPr>
                      </pic:pic>
                    </a:graphicData>
                  </a:graphic>
                </wp:inline>
              </w:drawing>
            </w:r>
          </w:p>
        </w:tc>
      </w:tr>
      <w:tr>
        <w:tblPrEx>
          <w:tblW w:w="0" w:type="auto"/>
          <w:tblInd w:w="1780" w:type="dxa"/>
          <w:tblLayout w:type="fixed"/>
          <w:tblLook w:val="0020"/>
        </w:tblPrEx>
        <w:tc>
          <w:tcPr>
            <w:tcW w:w="2847" w:type="dxa"/>
            <w:tcMar>
              <w:top w:w="30" w:type="dxa"/>
              <w:left w:w="30" w:type="dxa"/>
              <w:bottom w:w="20" w:type="dxa"/>
              <w:right w:w="30" w:type="dxa"/>
            </w:tcMar>
          </w:tcPr>
          <w:p>
            <w:pPr>
              <w:numPr>
                <w:ilvl w:val="0"/>
                <w:numId w:val="75"/>
              </w:numPr>
              <w:spacing w:beforeAutospacing="1"/>
              <w:ind w:left="572"/>
              <w:jc w:val="both"/>
            </w:pPr>
            <w:r>
              <w:rPr>
                <w:rFonts w:ascii="Times New Roman" w:eastAsia="Times New Roman" w:hAnsi="Times New Roman" w:cs="Times New Roman"/>
                <w:sz w:val="20"/>
                <w:szCs w:val="24"/>
              </w:rPr>
              <w:t>Заместитель председателя</w:t>
            </w:r>
          </w:p>
        </w:tc>
        <w:tc>
          <w:tcPr>
            <w:tcW w:w="5206" w:type="dxa"/>
            <w:tcMar>
              <w:top w:w="30" w:type="dxa"/>
              <w:left w:w="30" w:type="dxa"/>
              <w:bottom w:w="20" w:type="dxa"/>
              <w:right w:w="30" w:type="dxa"/>
            </w:tcMar>
          </w:tcPr>
          <w:p>
            <w:pPr>
              <w:numPr>
                <w:ilvl w:val="0"/>
                <w:numId w:val="75"/>
              </w:numPr>
              <w:spacing w:beforeAutospacing="1"/>
              <w:ind w:left="572"/>
              <w:jc w:val="both"/>
            </w:pPr>
            <w:r>
              <w:rPr>
                <w:rFonts w:ascii="Times New Roman" w:eastAsia="Times New Roman" w:hAnsi="Times New Roman" w:cs="Times New Roman"/>
                <w:sz w:val="20"/>
                <w:szCs w:val="24"/>
              </w:rPr>
              <w:t>Выберите заместителя председателя врачебной комиссии из справочника "Персонал".</w:t>
            </w:r>
          </w:p>
          <w:p>
            <w:pPr>
              <w:numPr>
                <w:ilvl w:val="0"/>
                <w:numId w:val="75"/>
              </w:numPr>
              <w:spacing w:beforeAutospacing="1"/>
              <w:ind w:left="572"/>
              <w:jc w:val="both"/>
            </w:pPr>
            <w:r>
              <w:rPr>
                <w:rFonts w:ascii="Times New Roman" w:eastAsia="Times New Roman" w:hAnsi="Times New Roman" w:cs="Times New Roman"/>
                <w:sz w:val="20"/>
                <w:szCs w:val="24"/>
              </w:rPr>
              <w:t>Удаление заместителя председателя врачебной комиссии из состава комиссии выполняется с помощью кнопки </w:t>
            </w:r>
          </w:p>
          <w:p>
            <w:pPr>
              <w:numPr>
                <w:ilvl w:val="0"/>
                <w:numId w:val="75"/>
              </w:numPr>
              <w:spacing w:beforeAutospacing="1"/>
              <w:ind w:left="572"/>
              <w:jc w:val="both"/>
            </w:pPr>
            <w:r>
              <w:rPr>
                <w:rFonts w:ascii="Times New Roman" w:eastAsia="Times New Roman" w:hAnsi="Times New Roman" w:cs="Times New Roman"/>
                <w:sz w:val="20"/>
                <w:szCs w:val="24"/>
              </w:rPr>
              <w:drawing>
                <wp:inline>
                  <wp:extent cx="209550" cy="228600"/>
                  <wp:docPr id="100029" name="" descr="_scroll_external/attachments/image2023-8-23_16-0-56-bfaad31a1a5d24ed813a4a21961fde40ef6ba80f9f3dcc2a00370b3743e2f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39064" name=""/>
                          <pic:cNvPicPr>
                            <a:picLocks noChangeAspect="1"/>
                          </pic:cNvPicPr>
                        </pic:nvPicPr>
                        <pic:blipFill>
                          <a:blip xmlns:r="http://schemas.openxmlformats.org/officeDocument/2006/relationships" r:embed="rId27"/>
                          <a:stretch>
                            <a:fillRect/>
                          </a:stretch>
                        </pic:blipFill>
                        <pic:spPr>
                          <a:xfrm>
                            <a:off x="0" y="0"/>
                            <a:ext cx="209550" cy="228600"/>
                          </a:xfrm>
                          <a:prstGeom prst="rect">
                            <a:avLst/>
                          </a:prstGeom>
                          <a:ln w="9525">
                            <a:solidFill>
                              <a:srgbClr val="000000"/>
                            </a:solidFill>
                          </a:ln>
                        </pic:spPr>
                      </pic:pic>
                    </a:graphicData>
                  </a:graphic>
                </wp:inline>
              </w:drawing>
            </w:r>
          </w:p>
        </w:tc>
      </w:tr>
    </w:tbl>
    <w:tbl>
      <w:tblPr>
        <w:tblStyle w:val="ScrollNote"/>
        <w:tblW w:w="0" w:type="auto"/>
        <w:tblInd w:w="1780" w:type="dxa"/>
        <w:tblLayout w:type="fixed"/>
        <w:tblLook w:val="0180"/>
      </w:tblPr>
      <w:tblGrid>
        <w:gridCol w:w="8054"/>
      </w:tblGrid>
      <w:tr>
        <w:tblPrEx>
          <w:tblW w:w="0" w:type="auto"/>
          <w:tblInd w:w="1780" w:type="dxa"/>
          <w:tblLayout w:type="fixed"/>
          <w:tblLook w:val="0180"/>
        </w:tblPrEx>
        <w:tc>
          <w:tcPr>
            <w:tcW w:w="8054" w:type="dxa"/>
          </w:tcPr>
          <w:p>
            <w:pPr>
              <w:ind w:left="0"/>
              <w:jc w:val="both"/>
            </w:pPr>
            <w:r w:rsidRPr="00E16162">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xml:space="preserve"> С помощью кнопок </w:t>
            </w:r>
            <w:r>
              <w:rPr>
                <w:rFonts w:ascii="Times New Roman" w:eastAsia="Times New Roman" w:hAnsi="Times New Roman" w:cs="Times New Roman"/>
                <w:sz w:val="24"/>
                <w:szCs w:val="24"/>
              </w:rPr>
              <w:drawing>
                <wp:inline>
                  <wp:extent cx="219075" cy="200025"/>
                  <wp:docPr id="100030" name="" descr="_scroll_external/attachments/image2023-8-23_16-3-20-7090d1f097166653bd13ee6eba9232af912c1326754950028d3b3c8ce09a1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20392" name=""/>
                          <pic:cNvPicPr>
                            <a:picLocks noChangeAspect="1"/>
                          </pic:cNvPicPr>
                        </pic:nvPicPr>
                        <pic:blipFill>
                          <a:blip xmlns:r="http://schemas.openxmlformats.org/officeDocument/2006/relationships" r:embed="rId28"/>
                          <a:stretch>
                            <a:fillRect/>
                          </a:stretch>
                        </pic:blipFill>
                        <pic:spPr>
                          <a:xfrm>
                            <a:off x="0" y="0"/>
                            <a:ext cx="219075" cy="200025"/>
                          </a:xfrm>
                          <a:prstGeom prst="rect">
                            <a:avLst/>
                          </a:prstGeom>
                          <a:ln w="9525">
                            <a:solidFill>
                              <a:srgbClr val="000000"/>
                            </a:solidFill>
                          </a:ln>
                        </pic:spPr>
                      </pic:pic>
                    </a:graphicData>
                  </a:graphic>
                </wp:inline>
              </w:drawing>
            </w:r>
            <w:r>
              <w:rPr>
                <w:rFonts w:ascii="Times New Roman" w:eastAsia="Times New Roman" w:hAnsi="Times New Roman" w:cs="Times New Roman"/>
                <w:sz w:val="24"/>
                <w:szCs w:val="24"/>
              </w:rPr>
              <w:t> выполняется добавление дополнительных участников в состав врачебной комиссии. </w:t>
            </w:r>
          </w:p>
        </w:tc>
      </w:tr>
    </w:tbl>
    <w:p w:rsidRPr="00E16162">
      <w:pPr>
        <w:ind w:left="1780"/>
      </w:pPr>
    </w:p>
    <w:p w:rsidRPr="00E16162">
      <w:pPr>
        <w:pStyle w:val="ScrollListBullet2"/>
        <w:ind w:left="2245"/>
      </w:pPr>
      <w:r w:rsidRPr="00E16162">
        <w:t>  </w:t>
      </w:r>
    </w:p>
    <w:p w:rsidRPr="00E16162">
      <w:pPr>
        <w:pStyle w:val="ScrollListBullet2"/>
        <w:numPr>
          <w:ilvl w:val="0"/>
          <w:numId w:val="73"/>
        </w:numPr>
        <w:ind w:left="2245"/>
      </w:pPr>
      <w:r w:rsidRPr="00E16162">
        <w:t>нажмите на кнопку "Сохранить" для сохранения сформированной врачебной комиссии. Произойдет возврат к окну оказания услуги, где на вкладке </w:t>
      </w:r>
      <w:r w:rsidRPr="00E16162">
        <w:t>"Состав комиссии" отобразится список участников сформированной врачебной комиссии;</w:t>
      </w:r>
    </w:p>
    <w:p w:rsidRPr="00E16162">
      <w:pPr>
        <w:pStyle w:val="ScrollListBullet"/>
        <w:numPr>
          <w:ilvl w:val="0"/>
          <w:numId w:val="72"/>
        </w:numPr>
        <w:ind w:left="1780"/>
      </w:pPr>
      <w:r w:rsidRPr="00E16162">
        <w:t>нажмите на кнопку "Сохранить" в окне оказания заключительной услуги медосмотра для сохранения всех внесенных данных. Произойдет возврат к карте медосмотра.</w:t>
      </w:r>
    </w:p>
    <w:p w:rsidRPr="00E16162">
      <w:pPr>
        <w:pStyle w:val="Heading1"/>
        <w:ind w:left="851"/>
      </w:pPr>
      <w:bookmarkStart w:id="27" w:name="scroll-bookmark-16"/>
      <w:bookmarkStart w:id="28" w:name="_Toc256000011"/>
      <w:r w:rsidRPr="00E16162">
        <w:t>Формирование СЭМД. Интеграция с РЭМД. СЭМД "Медицинское заключение по результатам предварительного (периодического) медицинского осмотра (обследования)"</w:t>
      </w:r>
      <w:bookmarkEnd w:id="28"/>
      <w:bookmarkEnd w:id="27"/>
    </w:p>
    <w:p w:rsidRPr="00E16162">
      <w:r w:rsidRPr="00E16162">
        <w:t>СЭМД "Медицинское заключение по результатам предварительного (периодического) медицинского осмотра (обследования)" формируется на основании закрытой карты медосмотра одного из следующих типов:</w:t>
      </w:r>
    </w:p>
    <w:p w:rsidRPr="00E16162">
      <w:pPr>
        <w:pStyle w:val="ScrollListBullet"/>
        <w:numPr>
          <w:ilvl w:val="0"/>
          <w:numId w:val="76"/>
        </w:numPr>
        <w:ind w:left="1780"/>
      </w:pPr>
      <w:r w:rsidRPr="00E16162">
        <w:t>"4" – "Периодический медосмотр";</w:t>
      </w:r>
    </w:p>
    <w:p w:rsidRPr="00E16162">
      <w:pPr>
        <w:pStyle w:val="ScrollListBullet"/>
        <w:numPr>
          <w:ilvl w:val="0"/>
          <w:numId w:val="76"/>
        </w:numPr>
        <w:ind w:left="1780"/>
      </w:pPr>
      <w:r w:rsidRPr="00E16162">
        <w:t>"5" – "Предварительный медосмотр".</w:t>
      </w:r>
    </w:p>
    <w:p w:rsidRPr="00E16162">
      <w:r w:rsidRPr="00E16162">
        <w:t>Для формирования СЭМД "Медицинское заключение по результатам предварительного (периодического) медицинского осмотра (обследования)" </w:t>
      </w:r>
      <w:r w:rsidRPr="00E16162">
        <w:rPr>
          <w:color w:val="172B4D"/>
        </w:rPr>
        <w:t>в карте медосмотра должен быть введен следующий обязательный набор данных:</w:t>
      </w:r>
    </w:p>
    <w:p>
      <w:pPr>
        <w:pStyle w:val="ScrollListBullet"/>
        <w:numPr>
          <w:ilvl w:val="0"/>
          <w:numId w:val="77"/>
        </w:numPr>
        <w:ind w:left="1780"/>
      </w:pPr>
      <w:r>
        <w:t>даты открытия и закрытия карты;</w:t>
      </w:r>
    </w:p>
    <w:p>
      <w:pPr>
        <w:pStyle w:val="ScrollListBullet"/>
        <w:numPr>
          <w:ilvl w:val="0"/>
          <w:numId w:val="77"/>
        </w:numPr>
        <w:ind w:left="1780"/>
      </w:pPr>
      <w:r>
        <w:t>результат предварительного (периодического) осмотра. Для этого в рамках карты медосмотра должна быть оказана заключительная услуга врача-профпатолога.</w:t>
      </w:r>
    </w:p>
    <w:tbl>
      <w:tblPr>
        <w:tblStyle w:val="ScrollNote"/>
        <w:tblW w:w="5000" w:type="pct"/>
        <w:tblLook w:val="0180"/>
      </w:tblPr>
      <w:tblGrid>
        <w:gridCol w:w="9914"/>
      </w:tblGrid>
      <w:tr>
        <w:tblPrEx>
          <w:tblW w:w="5000" w:type="pct"/>
          <w:tblLook w:val="0180"/>
        </w:tblPrEx>
        <w:tc>
          <w:tcPr/>
          <w:p>
            <w:pPr>
              <w:ind w:left="0"/>
              <w:jc w:val="both"/>
            </w:pPr>
            <w:r>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w:t>
            </w:r>
            <w:r>
              <w:rPr>
                <w:rFonts w:ascii="Times New Roman" w:eastAsia="Times New Roman" w:hAnsi="Times New Roman" w:cs="Times New Roman"/>
                <w:color w:val="333333"/>
                <w:sz w:val="24"/>
                <w:szCs w:val="24"/>
              </w:rPr>
              <w:t>Помимо данных, указанных при проведении предварительного или периодического медицинского осмотра (см. "</w:t>
            </w:r>
            <w:hyperlink w:anchor="scroll-bookmark-8" w:history="1">
              <w:r>
                <w:rPr>
                  <w:rStyle w:val="Hyperlink"/>
                  <w:rFonts w:ascii="Times New Roman" w:eastAsia="Times New Roman" w:hAnsi="Times New Roman" w:cs="Times New Roman"/>
                  <w:color w:val="333333"/>
                  <w:sz w:val="24"/>
                  <w:szCs w:val="24"/>
                </w:rPr>
                <w:t>Проведение предварительного (периодического) медосмотра</w:t>
              </w:r>
            </w:hyperlink>
            <w:r>
              <w:rPr>
                <w:rFonts w:ascii="Times New Roman" w:eastAsia="Times New Roman" w:hAnsi="Times New Roman" w:cs="Times New Roman"/>
                <w:color w:val="333333"/>
                <w:sz w:val="24"/>
                <w:szCs w:val="24"/>
              </w:rPr>
              <w:t>"), также должно быть обеспечено наличие всей необходимой информации о пациенте, сотрудниках, участвующих в процессе, и МО, в рамках которой формируется СЭМД (см. "</w:t>
            </w:r>
            <w:hyperlink w:anchor="scroll-bookmark-4" w:history="1">
              <w:r>
                <w:rPr>
                  <w:rStyle w:val="Hyperlink"/>
                  <w:rFonts w:ascii="Times New Roman" w:eastAsia="Times New Roman" w:hAnsi="Times New Roman" w:cs="Times New Roman"/>
                  <w:color w:val="333333"/>
                  <w:sz w:val="24"/>
                  <w:szCs w:val="24"/>
                </w:rPr>
                <w:t>Проверка данных, необходимых для СЭМД</w:t>
              </w:r>
            </w:hyperlink>
            <w:r>
              <w:rPr>
                <w:rFonts w:ascii="Times New Roman" w:eastAsia="Times New Roman" w:hAnsi="Times New Roman" w:cs="Times New Roman"/>
                <w:color w:val="333333"/>
                <w:sz w:val="24"/>
                <w:szCs w:val="24"/>
              </w:rPr>
              <w:t>").</w:t>
            </w:r>
          </w:p>
        </w:tc>
      </w:tr>
    </w:tbl>
    <w:p/>
    <w:p w:rsidRPr="00E16162">
      <w:r w:rsidRPr="00E16162">
        <w:t>СЭМД "Медицинское заключение по результатам предварительного (периодического) медицинского осмотра (обследования)" может быть сформирован как в момент закрытия карты медосмотра, так и позднее в Архиве карт медосмотра.</w:t>
      </w:r>
    </w:p>
    <w:p w:rsidRPr="00E16162">
      <w:pPr>
        <w:pStyle w:val="Heading2"/>
        <w:ind w:left="851"/>
      </w:pPr>
      <w:bookmarkStart w:id="29" w:name="scroll-bookmark-17"/>
      <w:bookmarkStart w:id="30" w:name="_Toc256000012"/>
      <w:r w:rsidRPr="00E16162">
        <w:t>Формирование СЭМД при закрытии карты медосмотра</w:t>
      </w:r>
      <w:bookmarkEnd w:id="30"/>
      <w:bookmarkEnd w:id="29"/>
    </w:p>
    <w:p w:rsidRPr="00E16162">
      <w:r w:rsidRPr="00E16162">
        <w:t>Чтобы сформировать СЭМД "Медицинское заключение по результатам предварительного (периодического) медицинского осмотра (обследования)", выполните следующие действия:</w:t>
      </w:r>
    </w:p>
    <w:p w:rsidRPr="00E16162">
      <w:pPr>
        <w:pStyle w:val="ScrollListBullet"/>
        <w:numPr>
          <w:ilvl w:val="0"/>
          <w:numId w:val="78"/>
        </w:numPr>
        <w:ind w:left="1780"/>
      </w:pPr>
      <w:r w:rsidRPr="00E16162">
        <w:t>выберите пункт главного меню "Учет" → "Медосмотры" → "Карты медосмотров". Откроется форма для работы с картами медосмотров;</w:t>
      </w:r>
    </w:p>
    <w:p w:rsidRPr="00E16162">
      <w:pPr>
        <w:keepNext/>
        <w:spacing w:beforeAutospacing="1"/>
        <w:jc w:val="center"/>
      </w:pPr>
      <w:r w:rsidRPr="00E16162">
        <w:drawing>
          <wp:inline>
            <wp:extent cx="6295390" cy="1984416"/>
            <wp:docPr id="100031" name="" descr="Форма для работы с картами медосмо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06118" name=""/>
                    <pic:cNvPicPr>
                      <a:picLocks noChangeAspect="1"/>
                    </pic:cNvPicPr>
                  </pic:nvPicPr>
                  <pic:blipFill>
                    <a:blip xmlns:r="http://schemas.openxmlformats.org/officeDocument/2006/relationships" r:embed="rId16"/>
                    <a:stretch>
                      <a:fillRect/>
                    </a:stretch>
                  </pic:blipFill>
                  <pic:spPr>
                    <a:xfrm>
                      <a:off x="0" y="0"/>
                      <a:ext cx="6295390" cy="1984416"/>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11</w:t>
      </w:r>
      <w:r w:rsidRPr="00E16162">
        <w:fldChar w:fldCharType="end"/>
      </w:r>
      <w:r w:rsidRPr="00E16162">
        <w:t xml:space="preserve"> Форма для работы с картами медосмотров</w:t>
      </w:r>
    </w:p>
    <w:p w:rsidRPr="00E16162"/>
    <w:p w:rsidRPr="00E16162">
      <w:pPr>
        <w:pStyle w:val="ScrollListBullet"/>
        <w:numPr>
          <w:ilvl w:val="0"/>
          <w:numId w:val="79"/>
        </w:numPr>
        <w:ind w:left="1780"/>
      </w:pPr>
      <w:r w:rsidRPr="00E16162">
        <w:t>перейдите к блоку "Карты медосмотров" и нажмите на номер карты медосмотра одного из следующих типов:</w:t>
      </w:r>
    </w:p>
    <w:p w:rsidRPr="00E16162">
      <w:pPr>
        <w:pStyle w:val="ScrollListBullet2"/>
        <w:numPr>
          <w:ilvl w:val="0"/>
          <w:numId w:val="80"/>
        </w:numPr>
        <w:ind w:left="2245"/>
      </w:pPr>
      <w:r w:rsidRPr="00E16162">
        <w:t>"4" – "Периодический медосмотр". При этом откроется окно редактирования карты периодического медосмотра;</w:t>
      </w:r>
    </w:p>
    <w:p w:rsidRPr="00E16162">
      <w:pPr>
        <w:pStyle w:val="ScrollListBullet2"/>
        <w:numPr>
          <w:ilvl w:val="0"/>
          <w:numId w:val="80"/>
        </w:numPr>
        <w:ind w:left="2245"/>
      </w:pPr>
      <w:r w:rsidRPr="00E16162">
        <w:t>"5" – "Предварительный медосмотр". При этом откроется окно редактирования карты предварительного медосмотра;</w:t>
      </w:r>
    </w:p>
    <w:p w:rsidRPr="00E16162">
      <w:pPr>
        <w:keepNext/>
        <w:spacing w:beforeAutospacing="1"/>
        <w:jc w:val="center"/>
      </w:pPr>
      <w:r w:rsidRPr="00E16162">
        <w:drawing>
          <wp:inline>
            <wp:extent cx="6295390" cy="2417102"/>
            <wp:docPr id="100032" name="" descr="Закрытие карты мед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4438" name=""/>
                    <pic:cNvPicPr>
                      <a:picLocks noChangeAspect="1"/>
                    </pic:cNvPicPr>
                  </pic:nvPicPr>
                  <pic:blipFill>
                    <a:blip xmlns:r="http://schemas.openxmlformats.org/officeDocument/2006/relationships" r:embed="rId29"/>
                    <a:stretch>
                      <a:fillRect/>
                    </a:stretch>
                  </pic:blipFill>
                  <pic:spPr>
                    <a:xfrm>
                      <a:off x="0" y="0"/>
                      <a:ext cx="6295390" cy="2417102"/>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12</w:t>
      </w:r>
      <w:r w:rsidRPr="00E16162">
        <w:fldChar w:fldCharType="end"/>
      </w:r>
      <w:r w:rsidRPr="00E16162">
        <w:t xml:space="preserve"> Закрытие карты медосмотра</w:t>
      </w:r>
    </w:p>
    <w:p w:rsidRPr="00E16162"/>
    <w:p w:rsidRPr="00E16162">
      <w:pPr>
        <w:pStyle w:val="ScrollListBullet"/>
        <w:numPr>
          <w:ilvl w:val="0"/>
          <w:numId w:val="81"/>
        </w:numPr>
        <w:ind w:left="1780"/>
      </w:pPr>
      <w:r w:rsidRPr="00E16162">
        <w:t>перейдите на вкладку "Заключение", а затем на подвкладку "Состояние здоровья" и укажите при необходимости в поле "Группа здоровья" присваиваемую пациенту группу здоровья. Данная информация включается в СЭМД в случае её наличия;</w:t>
      </w:r>
    </w:p>
    <w:p w:rsidRPr="00E16162">
      <w:pPr>
        <w:pStyle w:val="ScrollListBullet"/>
        <w:numPr>
          <w:ilvl w:val="0"/>
          <w:numId w:val="81"/>
        </w:numPr>
        <w:ind w:left="1780"/>
      </w:pPr>
      <w:r w:rsidRPr="00E16162">
        <w:t>выполните закрытие карты медосмотра, заполнив следующие поля:</w:t>
      </w:r>
    </w:p>
    <w:p w:rsidRPr="00E16162">
      <w:pPr>
        <w:pStyle w:val="ScrollListBullet2"/>
        <w:numPr>
          <w:ilvl w:val="0"/>
          <w:numId w:val="82"/>
        </w:numPr>
        <w:ind w:left="2245"/>
      </w:pPr>
      <w:r w:rsidRPr="00E16162">
        <w:t>"Причина закрытия" – выберите из выпадающего списка причину закрытия карты медосмотра;</w:t>
      </w:r>
    </w:p>
    <w:p w:rsidRPr="00E16162">
      <w:pPr>
        <w:pStyle w:val="ScrollListBullet2"/>
        <w:numPr>
          <w:ilvl w:val="0"/>
          <w:numId w:val="82"/>
        </w:numPr>
        <w:ind w:left="2245"/>
      </w:pPr>
      <w:r w:rsidRPr="00E16162">
        <w:t>"по" – укажите дату закрытия карты медосмотра. По умолчанию указывается текущая дата. Данная информация в обязательном порядке включается в СЭМД;</w:t>
      </w:r>
    </w:p>
    <w:p w:rsidRPr="00E16162">
      <w:pPr>
        <w:pStyle w:val="ScrollListBullet2"/>
        <w:numPr>
          <w:ilvl w:val="0"/>
          <w:numId w:val="82"/>
        </w:numPr>
        <w:ind w:left="2245"/>
      </w:pPr>
      <w:r w:rsidRPr="00E16162">
        <w:t>"ФИО врача, закрывшего карту" – укажите ФИО врача, закрывающего карту медосмотра. По умолчанию указывается текущий пользователь. Данная информация в обязательном порядке включается в СЭМД;</w:t>
      </w:r>
    </w:p>
    <w:p w:rsidRPr="00E16162">
      <w:pPr>
        <w:jc w:val="center"/>
      </w:pPr>
    </w:p>
    <w:p w:rsidRPr="00E16162">
      <w:pPr>
        <w:pStyle w:val="ScrollListBullet"/>
        <w:numPr>
          <w:ilvl w:val="0"/>
          <w:numId w:val="83"/>
        </w:numPr>
        <w:ind w:left="1780"/>
      </w:pPr>
      <w:r w:rsidRPr="00E16162">
        <w:t>нажмите на кнопку "Закрыть карту". Отобразится сообщение "Вы действительно хотите закрыть данную карту медосмотра?";</w:t>
      </w:r>
    </w:p>
    <w:p w:rsidRPr="00E16162">
      <w:pPr>
        <w:pStyle w:val="ScrollListBullet"/>
        <w:numPr>
          <w:ilvl w:val="0"/>
          <w:numId w:val="83"/>
        </w:numPr>
        <w:ind w:left="1780"/>
      </w:pPr>
      <w:r w:rsidRPr="00E16162">
        <w:t>подтвердите закрытие карты медосмотра, нажав на кнопку "ОК";</w:t>
      </w:r>
    </w:p>
    <w:p w:rsidRPr="00E16162">
      <w:pPr>
        <w:pStyle w:val="ScrollListBullet"/>
        <w:numPr>
          <w:ilvl w:val="0"/>
          <w:numId w:val="83"/>
        </w:numPr>
        <w:ind w:left="1780"/>
      </w:pPr>
      <w:r w:rsidRPr="00E16162">
        <w:t xml:space="preserve">нажмите на кнопку "Подписать". Откроется окно "Документы", </w:t>
      </w:r>
      <w:r w:rsidRPr="00E16162">
        <w:rPr>
          <w:color w:val="172B4D"/>
        </w:rPr>
        <w:t>предназначенное для работы с электронными медицинскими документами по выбранной карте медосмотра</w:t>
      </w:r>
      <w:r>
        <w:t>;</w:t>
      </w:r>
    </w:p>
    <w:p>
      <w:pPr>
        <w:keepNext/>
        <w:spacing w:beforeAutospacing="1"/>
        <w:jc w:val="center"/>
      </w:pPr>
      <w:r>
        <w:drawing>
          <wp:inline>
            <wp:extent cx="6248400" cy="3248025"/>
            <wp:docPr id="100033" name="" descr="Окно для работы с электронными медицинскими доку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91614" name=""/>
                    <pic:cNvPicPr>
                      <a:picLocks noChangeAspect="1"/>
                    </pic:cNvPicPr>
                  </pic:nvPicPr>
                  <pic:blipFill>
                    <a:blip xmlns:r="http://schemas.openxmlformats.org/officeDocument/2006/relationships" r:embed="rId30"/>
                    <a:stretch>
                      <a:fillRect/>
                    </a:stretch>
                  </pic:blipFill>
                  <pic:spPr>
                    <a:xfrm>
                      <a:off x="0" y="0"/>
                      <a:ext cx="6248400" cy="3248025"/>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13</w:t>
      </w:r>
      <w:r>
        <w:fldChar w:fldCharType="end"/>
      </w:r>
      <w:r>
        <w:t xml:space="preserve"> Окно для работы с электронными медицинскими документами</w:t>
      </w:r>
    </w:p>
    <w:p/>
    <w:p>
      <w:pPr>
        <w:pStyle w:val="ScrollListBullet"/>
        <w:numPr>
          <w:ilvl w:val="0"/>
          <w:numId w:val="84"/>
        </w:numPr>
        <w:ind w:left="1780"/>
      </w:pPr>
      <w:r>
        <w:t xml:space="preserve">нажмите на кнопку "Сформировать и подписать документы (СЭМД)". </w:t>
      </w:r>
      <w:r>
        <w:rPr>
          <w:color w:val="172B4D"/>
        </w:rPr>
        <w:t>Перед тем как сформировать электронный медицинский документ, Система осуществляет ряд проверок:</w:t>
      </w:r>
    </w:p>
    <w:p>
      <w:pPr>
        <w:pStyle w:val="ScrollListBullet2"/>
        <w:numPr>
          <w:ilvl w:val="0"/>
          <w:numId w:val="85"/>
        </w:numPr>
        <w:ind w:left="2245"/>
        <w:jc w:val="center"/>
      </w:pPr>
      <w:r>
        <w:t>проверяется, заполнены ли все необходимые для формирования СЭМД поля. Если какое-либо из требуемых для СЭМД полей не заполнено, то выдается соответствующее системное сообщение с перечнем ошибок. </w:t>
      </w:r>
      <w:r>
        <w:rPr>
          <w:color w:val="172B4D"/>
        </w:rPr>
        <w:t>В этом случае необходимо исправить выявленные ошибки и повторить формирование документа;</w:t>
      </w:r>
      <w:r>
        <w:rPr>
          <w:color w:val="172B4D"/>
        </w:rPr>
        <w:br/>
      </w:r>
      <w:r>
        <w:rPr>
          <w:color w:val="172B4D"/>
        </w:rPr>
        <w:br/>
      </w:r>
      <w:r>
        <w:rPr>
          <w:color w:val="172B4D"/>
        </w:rPr>
        <w:drawing>
          <wp:inline>
            <wp:extent cx="4410075" cy="1628775"/>
            <wp:docPr id="100034" name=""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39888" name=""/>
                    <pic:cNvPicPr>
                      <a:picLocks noChangeAspect="1"/>
                    </pic:cNvPicPr>
                  </pic:nvPicPr>
                  <pic:blipFill>
                    <a:blip xmlns:r="http://schemas.openxmlformats.org/officeDocument/2006/relationships" r:embed="rId31"/>
                    <a:stretch>
                      <a:fillRect/>
                    </a:stretch>
                  </pic:blipFill>
                  <pic:spPr>
                    <a:xfrm>
                      <a:off x="0" y="0"/>
                      <a:ext cx="4410075" cy="1628775"/>
                    </a:xfrm>
                    <a:prstGeom prst="rect">
                      <a:avLst/>
                    </a:prstGeom>
                    <a:ln w="9525">
                      <a:solidFill>
                        <a:srgbClr val="000000"/>
                      </a:solidFill>
                    </a:ln>
                  </pic:spPr>
                </pic:pic>
              </a:graphicData>
            </a:graphic>
          </wp:inline>
        </w:drawing>
      </w:r>
      <w:r>
        <w:rPr>
          <w:color w:val="172B4D"/>
        </w:rPr>
        <w:t>  </w:t>
      </w:r>
    </w:p>
    <w:p>
      <w:pPr>
        <w:pStyle w:val="ScrollListBullet2"/>
        <w:numPr>
          <w:ilvl w:val="0"/>
          <w:numId w:val="85"/>
        </w:numPr>
        <w:ind w:left="2245"/>
        <w:jc w:val="center"/>
      </w:pPr>
      <w:r>
        <w:rPr>
          <w:color w:val="172B4D"/>
        </w:rPr>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pPr>
        <w:pStyle w:val="ScrollListBullet3"/>
        <w:numPr>
          <w:ilvl w:val="0"/>
          <w:numId w:val="86"/>
        </w:numPr>
        <w:ind w:left="2592"/>
        <w:jc w:val="center"/>
      </w:pPr>
      <w:r>
        <w:t>создание новой версии СЭМД запрещено всегда. В этом случае выдается соответствующее системное сообщение и процесс формирования СЭМД прекращается;</w:t>
      </w:r>
      <w:r>
        <w:br/>
      </w:r>
      <w:r>
        <w:t>  </w:t>
      </w:r>
      <w:r>
        <w:br/>
      </w:r>
      <w:r>
        <w:drawing>
          <wp:inline>
            <wp:extent cx="4352925" cy="1590675"/>
            <wp:docPr id="100035" name=""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3447" name=""/>
                    <pic:cNvPicPr>
                      <a:picLocks noChangeAspect="1"/>
                    </pic:cNvPicPr>
                  </pic:nvPicPr>
                  <pic:blipFill>
                    <a:blip xmlns:r="http://schemas.openxmlformats.org/officeDocument/2006/relationships" r:embed="rId32"/>
                    <a:stretch>
                      <a:fillRect/>
                    </a:stretch>
                  </pic:blipFill>
                  <pic:spPr>
                    <a:xfrm>
                      <a:off x="0" y="0"/>
                      <a:ext cx="4352925" cy="1590675"/>
                    </a:xfrm>
                    <a:prstGeom prst="rect">
                      <a:avLst/>
                    </a:prstGeom>
                    <a:ln w="9525">
                      <a:solidFill>
                        <a:srgbClr val="000000"/>
                      </a:solidFill>
                    </a:ln>
                  </pic:spPr>
                </pic:pic>
              </a:graphicData>
            </a:graphic>
          </wp:inline>
        </w:drawing>
      </w:r>
      <w:r>
        <w:t>     </w:t>
      </w:r>
    </w:p>
    <w:p>
      <w:pPr>
        <w:pStyle w:val="ScrollListBullet3"/>
        <w:numPr>
          <w:ilvl w:val="0"/>
          <w:numId w:val="86"/>
        </w:numPr>
        <w:ind w:left="2592"/>
        <w:jc w:val="center"/>
      </w:pPr>
      <w:r>
        <w:t>выдача предупреждения, если предыдущая версия СЭМД подписана не всеми участниками подписания. В этом случае выдается системное предупреждение с возможностью выбора пользователем дальнейшего действия: создавать далее новую версию СЭМД или нет.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r>
      <w:r>
        <w:br/>
      </w:r>
      <w:r>
        <w:t>  </w:t>
      </w:r>
      <w:r>
        <w:br/>
      </w:r>
      <w:r>
        <w:drawing>
          <wp:inline>
            <wp:extent cx="4371975" cy="1714500"/>
            <wp:docPr id="100036" name=""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23547" name=""/>
                    <pic:cNvPicPr>
                      <a:picLocks noChangeAspect="1"/>
                    </pic:cNvPicPr>
                  </pic:nvPicPr>
                  <pic:blipFill>
                    <a:blip xmlns:r="http://schemas.openxmlformats.org/officeDocument/2006/relationships" r:embed="rId33"/>
                    <a:stretch>
                      <a:fillRect/>
                    </a:stretch>
                  </pic:blipFill>
                  <pic:spPr>
                    <a:xfrm>
                      <a:off x="0" y="0"/>
                      <a:ext cx="4371975" cy="1714500"/>
                    </a:xfrm>
                    <a:prstGeom prst="rect">
                      <a:avLst/>
                    </a:prstGeom>
                    <a:ln w="9525">
                      <a:solidFill>
                        <a:srgbClr val="000000"/>
                      </a:solidFill>
                    </a:ln>
                  </pic:spPr>
                </pic:pic>
              </a:graphicData>
            </a:graphic>
          </wp:inline>
        </w:drawing>
      </w:r>
      <w:r>
        <w:t>      </w:t>
      </w:r>
    </w:p>
    <w:p>
      <w:pPr>
        <w:pStyle w:val="ScrollListBullet3"/>
        <w:numPr>
          <w:ilvl w:val="0"/>
          <w:numId w:val="86"/>
        </w:numPr>
        <w:ind w:left="2592"/>
        <w:jc w:val="center"/>
      </w:pPr>
      <w:r>
        <w:t>создание новой версии СЭМД запрещено, если предыдущая версия подписана не всеми участниками подписания. В этом случае выдается соответствующее системное сообщение и процесс формирования СЭМД прекращается.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r>
      <w:r>
        <w:br/>
      </w:r>
      <w:r>
        <w:t>  </w:t>
      </w:r>
      <w:r>
        <w:br/>
      </w:r>
      <w:r>
        <w:drawing>
          <wp:inline>
            <wp:extent cx="4619625" cy="1447800"/>
            <wp:docPr id="100037" name=""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82969" name=""/>
                    <pic:cNvPicPr>
                      <a:picLocks noChangeAspect="1"/>
                    </pic:cNvPicPr>
                  </pic:nvPicPr>
                  <pic:blipFill>
                    <a:blip xmlns:r="http://schemas.openxmlformats.org/officeDocument/2006/relationships" r:embed="rId34"/>
                    <a:stretch>
                      <a:fillRect/>
                    </a:stretch>
                  </pic:blipFill>
                  <pic:spPr>
                    <a:xfrm>
                      <a:off x="0" y="0"/>
                      <a:ext cx="4619625" cy="1447800"/>
                    </a:xfrm>
                    <a:prstGeom prst="rect">
                      <a:avLst/>
                    </a:prstGeom>
                    <a:ln w="9525">
                      <a:solidFill>
                        <a:srgbClr val="000000"/>
                      </a:solidFill>
                    </a:ln>
                  </pic:spPr>
                </pic:pic>
              </a:graphicData>
            </a:graphic>
          </wp:inline>
        </w:drawing>
      </w:r>
      <w:r>
        <w:t>  </w:t>
      </w:r>
    </w:p>
    <w:p>
      <w:pPr>
        <w:pStyle w:val="ScrollListBullet3"/>
        <w:numPr>
          <w:ilvl w:val="0"/>
          <w:numId w:val="86"/>
        </w:numPr>
        <w:ind w:left="2592"/>
        <w:jc w:val="center"/>
      </w:pPr>
      <w:r>
        <w:t>создание новой версии СЭМД запрещено, если предыдущая версия не была зарегистрирована в РЭМД. В этом случае выдается соответствующее системное сообщение и процесс формирования СЭМД прекращается. До тех пор, пока предыдущая версия СЭМД не будет зарегистрирована в РЭМД, пользователь не имеет возможности сформировать новую версию СЭМД;</w:t>
      </w:r>
      <w:r>
        <w:br/>
      </w:r>
      <w:r>
        <w:t>  </w:t>
      </w:r>
      <w:r>
        <w:br/>
      </w:r>
      <w:r>
        <w:drawing>
          <wp:inline>
            <wp:extent cx="4352925" cy="1619250"/>
            <wp:docPr id="100038" name=""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81372" name=""/>
                    <pic:cNvPicPr>
                      <a:picLocks noChangeAspect="1"/>
                    </pic:cNvPicPr>
                  </pic:nvPicPr>
                  <pic:blipFill>
                    <a:blip xmlns:r="http://schemas.openxmlformats.org/officeDocument/2006/relationships" r:embed="rId35"/>
                    <a:stretch>
                      <a:fillRect/>
                    </a:stretch>
                  </pic:blipFill>
                  <pic:spPr>
                    <a:xfrm>
                      <a:off x="0" y="0"/>
                      <a:ext cx="4352925" cy="1619250"/>
                    </a:xfrm>
                    <a:prstGeom prst="rect">
                      <a:avLst/>
                    </a:prstGeom>
                    <a:ln w="9525">
                      <a:solidFill>
                        <a:srgbClr val="000000"/>
                      </a:solidFill>
                    </a:ln>
                  </pic:spPr>
                </pic:pic>
              </a:graphicData>
            </a:graphic>
          </wp:inline>
        </w:drawing>
      </w:r>
      <w:r>
        <w:t>     </w:t>
      </w:r>
    </w:p>
    <w:p>
      <w:pPr>
        <w:pStyle w:val="ScrollListBullet3"/>
        <w:numPr>
          <w:ilvl w:val="0"/>
          <w:numId w:val="86"/>
        </w:numPr>
        <w:ind w:left="2592"/>
        <w:jc w:val="center"/>
      </w:pPr>
      <w:r>
        <w:t>создание новой версии СЭМД разрешено всегда. В этом случае сразу открывается окно подписания формируемого электронного медицинского документа;</w:t>
      </w:r>
    </w:p>
    <w:p>
      <w:pPr>
        <w:keepNext/>
        <w:spacing w:beforeAutospacing="1"/>
        <w:jc w:val="center"/>
      </w:pPr>
      <w:r>
        <w:drawing>
          <wp:inline>
            <wp:extent cx="6295390" cy="5364331"/>
            <wp:docPr id="100039" name="" descr="Окно подписания формируемого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41448" name=""/>
                    <pic:cNvPicPr>
                      <a:picLocks noChangeAspect="1"/>
                    </pic:cNvPicPr>
                  </pic:nvPicPr>
                  <pic:blipFill>
                    <a:blip xmlns:r="http://schemas.openxmlformats.org/officeDocument/2006/relationships" r:embed="rId36"/>
                    <a:stretch>
                      <a:fillRect/>
                    </a:stretch>
                  </pic:blipFill>
                  <pic:spPr>
                    <a:xfrm>
                      <a:off x="0" y="0"/>
                      <a:ext cx="6295390" cy="5364331"/>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14</w:t>
      </w:r>
      <w:r>
        <w:fldChar w:fldCharType="end"/>
      </w:r>
      <w:r>
        <w:t xml:space="preserve"> Окно подписания формируемого электронного медицинского документа</w:t>
      </w:r>
    </w:p>
    <w:p/>
    <w:p>
      <w:pPr>
        <w:pStyle w:val="ScrollListBullet"/>
        <w:numPr>
          <w:ilvl w:val="0"/>
          <w:numId w:val="87"/>
        </w:numPr>
        <w:ind w:left="1780"/>
      </w:pPr>
      <w:r>
        <w:t>укажите сертификат ЭП автора документа, выбрав его в выпадающем списке "Выберите сертификат";</w:t>
      </w:r>
    </w:p>
    <w:tbl>
      <w:tblPr>
        <w:tblStyle w:val="ScrollNote"/>
        <w:tblW w:w="5000" w:type="pct"/>
        <w:tblLook w:val="0180"/>
      </w:tblPr>
      <w:tblGrid>
        <w:gridCol w:w="9914"/>
      </w:tblGrid>
      <w:tr>
        <w:tblPrEx>
          <w:tblW w:w="5000" w:type="pct"/>
          <w:tblLook w:val="0180"/>
        </w:tblPrEx>
        <w:tc>
          <w:tcPr/>
          <w:p>
            <w:pPr>
              <w:ind w:left="0"/>
              <w:jc w:val="both"/>
            </w:pPr>
            <w:r>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xml:space="preserve"> 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tc>
      </w:tr>
    </w:tbl>
    <w:p/>
    <w:p w:rsidRPr="00E16162">
      <w:pPr>
        <w:pStyle w:val="ScrollListBullet"/>
        <w:numPr>
          <w:ilvl w:val="0"/>
          <w:numId w:val="88"/>
        </w:numPr>
        <w:ind w:left="1780"/>
      </w:pPr>
      <w:r w:rsidRPr="00E16162">
        <w:t>укажите других участников подписания документа:</w:t>
      </w:r>
    </w:p>
    <w:p w:rsidRPr="00E16162">
      <w:pPr>
        <w:pStyle w:val="ScrollListBullet2"/>
        <w:numPr>
          <w:ilvl w:val="0"/>
          <w:numId w:val="89"/>
        </w:numPr>
        <w:ind w:left="2245"/>
      </w:pPr>
      <w:r w:rsidRPr="00E16162">
        <w:t>"Председатель" – укажите сотрудника МО, являющегося председателем комиссии и подписывающего документ от его имени;</w:t>
      </w:r>
    </w:p>
    <w:p w:rsidRPr="00E16162">
      <w:pPr>
        <w:pStyle w:val="ScrollListBullet2"/>
        <w:numPr>
          <w:ilvl w:val="0"/>
          <w:numId w:val="89"/>
        </w:numPr>
        <w:ind w:left="2245"/>
      </w:pPr>
      <w:r w:rsidRPr="00E16162">
        <w:t>"Заместитель председателя" – укажите сотрудника МО, являющегося заместителем председателя комиссии и подписывающего документ от его имени. </w:t>
      </w:r>
      <w:r w:rsidRPr="00E16162">
        <w:t xml:space="preserve">Поле "Заместитель председателя" может не отображаться в окне подписания, поскольку роль "Заместитель председателя" является необязательной при подписании документа типа </w:t>
      </w:r>
      <w:r w:rsidRPr="00E16162">
        <w:rPr>
          <w:color w:val="333333"/>
        </w:rPr>
        <w:t>"Медицинское заключение по результатам предварительного (периодического) медицинского осмотра (обследования)" и может не включаться в список сотрудников, подписывающих документ, при настройке текущего типа СЭМД</w:t>
      </w:r>
      <w:r>
        <w:t>;</w:t>
      </w:r>
    </w:p>
    <w:p>
      <w:pPr>
        <w:pStyle w:val="ScrollListBullet2"/>
        <w:numPr>
          <w:ilvl w:val="0"/>
          <w:numId w:val="89"/>
        </w:numPr>
        <w:ind w:left="2245"/>
      </w:pPr>
      <w:r>
        <w:t xml:space="preserve">"Член комиссии" – укажите сотрудника МО, являющегося членом комиссии и подписывающего документ от его имени. </w:t>
      </w:r>
      <w:r>
        <w:t xml:space="preserve">С помощью кнопки </w:t>
      </w:r>
      <w:r>
        <w:drawing>
          <wp:inline>
            <wp:extent cx="161925" cy="152400"/>
            <wp:docPr id="100040" name="" descr="_scroll_external/attachments/image2023-8-23_17-35-47-3d3ecb3b7b28c0497469c52ae607422651e91818b4ea2287b94e503e7a061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33562" name=""/>
                    <pic:cNvPicPr>
                      <a:picLocks noChangeAspect="1"/>
                    </pic:cNvPicPr>
                  </pic:nvPicPr>
                  <pic:blipFill>
                    <a:blip xmlns:r="http://schemas.openxmlformats.org/officeDocument/2006/relationships" r:embed="rId37"/>
                    <a:stretch>
                      <a:fillRect/>
                    </a:stretch>
                  </pic:blipFill>
                  <pic:spPr>
                    <a:xfrm>
                      <a:off x="0" y="0"/>
                      <a:ext cx="161925" cy="152400"/>
                    </a:xfrm>
                    <a:prstGeom prst="rect">
                      <a:avLst/>
                    </a:prstGeom>
                    <a:ln w="9525">
                      <a:solidFill>
                        <a:srgbClr val="000000"/>
                      </a:solidFill>
                    </a:ln>
                  </pic:spPr>
                </pic:pic>
              </a:graphicData>
            </a:graphic>
          </wp:inline>
        </w:drawing>
      </w:r>
      <w:r>
        <w:t xml:space="preserve"> могут бы добавлены дополнительные поля для указания других членов комиссии.  Максимальное количество подписей ролью "Член комиссии" для текущего типа СЭМД – 10.  Поле "Член комиссии" может не отображаться в окне подписания, поскольку роль "Член комиссии" является необязательной при подписании документа типа </w:t>
      </w:r>
      <w:r>
        <w:rPr>
          <w:color w:val="333333"/>
        </w:rPr>
        <w:t>"Медицинское заключение по результатам предварительного (периодического) медицинского осмотра (обследования)" и может не включаться в список сотрудников, подписывающих документ, при настройке текущего типа СЭМД</w:t>
      </w:r>
      <w:r>
        <w:t>;</w:t>
      </w:r>
    </w:p>
    <w:p>
      <w:pPr>
        <w:pStyle w:val="ScrollListBullet2"/>
        <w:numPr>
          <w:ilvl w:val="0"/>
          <w:numId w:val="89"/>
        </w:numPr>
        <w:ind w:left="2245"/>
      </w:pPr>
      <w:r>
        <w:t>"ЭП МО" – укажите сотрудника МО, ответственного за подписание документов ЭП МО. Поле "ЭП МО" не отображается, если в Системе настроено автоматическое подписание документов ЭП МО;</w:t>
      </w:r>
    </w:p>
    <w:p>
      <w:pPr>
        <w:pStyle w:val="ScrollListBullet"/>
        <w:numPr>
          <w:ilvl w:val="0"/>
          <w:numId w:val="88"/>
        </w:numPr>
        <w:ind w:left="1780"/>
      </w:pPr>
      <w:r>
        <w:t>нажмите на кнопку "Подписать". Произойдет формирование СЭМД "Медицинское заключение по результатам предварительного (периодического) медицинского осмотра (обследования)". Сформированный документ отобразится в окне "Документы".</w:t>
      </w:r>
    </w:p>
    <w:tbl>
      <w:tblPr>
        <w:tblStyle w:val="ScrollNote"/>
        <w:tblW w:w="5000" w:type="pct"/>
        <w:tblLook w:val="0180"/>
      </w:tblPr>
      <w:tblGrid>
        <w:gridCol w:w="9914"/>
      </w:tblGrid>
      <w:tr>
        <w:tblPrEx>
          <w:tblW w:w="5000" w:type="pct"/>
          <w:tblLook w:val="0180"/>
        </w:tblPrEx>
        <w:tc>
          <w:tcPr/>
          <w:p>
            <w:pPr>
              <w:ind w:left="0"/>
              <w:jc w:val="both"/>
            </w:pPr>
            <w:r>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xml:space="preserve"> Прежде чем отправить сформированный </w:t>
            </w:r>
            <w:r>
              <w:rPr>
                <w:rFonts w:ascii="Times New Roman" w:eastAsia="Times New Roman" w:hAnsi="Times New Roman" w:cs="Times New Roman"/>
                <w:sz w:val="24"/>
                <w:szCs w:val="24"/>
              </w:rPr>
              <w:t>СЭМД "Медицинское заключение по результатам предварительного (периодического) медицинского осмотра (обследования)" на регистрацию в РЭМД</w:t>
            </w:r>
            <w:r>
              <w:rPr>
                <w:rFonts w:ascii="Times New Roman" w:eastAsia="Times New Roman" w:hAnsi="Times New Roman" w:cs="Times New Roman"/>
                <w:color w:val="172B4D"/>
                <w:sz w:val="24"/>
                <w:szCs w:val="24"/>
              </w:rPr>
              <w:t>, необходимо дождаться его подписания другими участниками.</w:t>
            </w:r>
          </w:p>
        </w:tc>
      </w:tr>
    </w:tbl>
    <w:p/>
    <w:p w:rsidRPr="00E16162">
      <w:pPr>
        <w:pStyle w:val="Heading2"/>
        <w:ind w:left="851"/>
      </w:pPr>
      <w:bookmarkStart w:id="31" w:name="scroll-bookmark-18"/>
      <w:bookmarkStart w:id="32" w:name="_Toc256000013"/>
      <w:r w:rsidRPr="00E16162">
        <w:t>Формирование СЭМД на основании закрытой карты медосмотра</w:t>
      </w:r>
      <w:bookmarkEnd w:id="32"/>
      <w:bookmarkEnd w:id="31"/>
    </w:p>
    <w:p w:rsidRPr="00E16162">
      <w:r w:rsidRPr="00E16162">
        <w:t>Чтобы сформировать СЭМД "Медицинское заключение по результатам предварительного (периодического) медицинского осмотра (обследования)", выполните следующие действия:</w:t>
      </w:r>
    </w:p>
    <w:p w:rsidRPr="00E16162">
      <w:pPr>
        <w:pStyle w:val="ScrollListBullet"/>
        <w:numPr>
          <w:ilvl w:val="0"/>
          <w:numId w:val="90"/>
        </w:numPr>
        <w:ind w:left="1780"/>
      </w:pPr>
      <w:r w:rsidRPr="00E16162">
        <w:rPr>
          <w:color w:val="172B4D"/>
        </w:rPr>
        <w:t>выберите пункт главного меню "Учет" → "Медосмотры" → "Архив карт медосмотра". Откроется архив карт медосмотров;</w:t>
      </w:r>
    </w:p>
    <w:p>
      <w:pPr>
        <w:keepNext/>
        <w:spacing w:beforeAutospacing="1"/>
        <w:jc w:val="center"/>
      </w:pPr>
      <w:r>
        <w:drawing>
          <wp:inline>
            <wp:extent cx="6295390" cy="2509893"/>
            <wp:docPr id="100041" name="" descr="Архив карт медосмо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4320" name=""/>
                    <pic:cNvPicPr>
                      <a:picLocks noChangeAspect="1"/>
                    </pic:cNvPicPr>
                  </pic:nvPicPr>
                  <pic:blipFill>
                    <a:blip xmlns:r="http://schemas.openxmlformats.org/officeDocument/2006/relationships" r:embed="rId38"/>
                    <a:stretch>
                      <a:fillRect/>
                    </a:stretch>
                  </pic:blipFill>
                  <pic:spPr>
                    <a:xfrm>
                      <a:off x="0" y="0"/>
                      <a:ext cx="6295390" cy="2509893"/>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15</w:t>
      </w:r>
      <w:r>
        <w:fldChar w:fldCharType="end"/>
      </w:r>
      <w:r>
        <w:t xml:space="preserve"> Архив карт медосмотров</w:t>
      </w:r>
    </w:p>
    <w:p/>
    <w:p>
      <w:pPr>
        <w:pStyle w:val="ScrollListBullet"/>
        <w:numPr>
          <w:ilvl w:val="0"/>
          <w:numId w:val="91"/>
        </w:numPr>
        <w:ind w:left="1780"/>
      </w:pPr>
      <w:r>
        <w:rPr>
          <w:color w:val="172B4D"/>
        </w:rPr>
        <w:t>сформируйте список карт медосмотра, используя панель фильтрации;</w:t>
      </w:r>
    </w:p>
    <w:p>
      <w:pPr>
        <w:pStyle w:val="ScrollListBullet"/>
        <w:numPr>
          <w:ilvl w:val="0"/>
          <w:numId w:val="91"/>
        </w:numPr>
        <w:ind w:left="1780"/>
      </w:pPr>
      <w:r>
        <w:rPr>
          <w:color w:val="172B4D"/>
        </w:rPr>
        <w:t>выберите в сформированном списке закрытую  карту медосмотра </w:t>
      </w:r>
      <w:r>
        <w:rPr>
          <w:color w:val="172B4D"/>
        </w:rPr>
        <w:t>одного из следующих типов:</w:t>
      </w:r>
    </w:p>
    <w:p>
      <w:pPr>
        <w:pStyle w:val="ScrollListBullet2"/>
        <w:numPr>
          <w:ilvl w:val="0"/>
          <w:numId w:val="92"/>
        </w:numPr>
        <w:ind w:left="2245"/>
      </w:pPr>
      <w:r>
        <w:t>"4" – "Периодический медосмотр". При этом откроется окно закрытой карты периодического медосмотра;</w:t>
      </w:r>
    </w:p>
    <w:p>
      <w:pPr>
        <w:pStyle w:val="ScrollListBullet2"/>
        <w:numPr>
          <w:ilvl w:val="0"/>
          <w:numId w:val="92"/>
        </w:numPr>
        <w:ind w:left="2245"/>
      </w:pPr>
      <w:r>
        <w:t>"5" – "Предварительный медосмотр". При этом откроется окно закрытой карты предварительного медосмотра;</w:t>
      </w:r>
    </w:p>
    <w:p>
      <w:pPr>
        <w:keepNext/>
        <w:spacing w:beforeAutospacing="1"/>
        <w:jc w:val="center"/>
      </w:pPr>
      <w:r>
        <w:drawing>
          <wp:inline>
            <wp:extent cx="6295390" cy="2421304"/>
            <wp:docPr id="100042" name="" descr="Окно закрытой карты медосмотра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11841" name=""/>
                    <pic:cNvPicPr>
                      <a:picLocks noChangeAspect="1"/>
                    </pic:cNvPicPr>
                  </pic:nvPicPr>
                  <pic:blipFill>
                    <a:blip xmlns:r="http://schemas.openxmlformats.org/officeDocument/2006/relationships" r:embed="rId39"/>
                    <a:stretch>
                      <a:fillRect/>
                    </a:stretch>
                  </pic:blipFill>
                  <pic:spPr>
                    <a:xfrm>
                      <a:off x="0" y="0"/>
                      <a:ext cx="6295390" cy="2421304"/>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16</w:t>
      </w:r>
      <w:r>
        <w:fldChar w:fldCharType="end"/>
      </w:r>
      <w:r>
        <w:t xml:space="preserve"> Окно закрытой карты медосмотра пациента</w:t>
      </w:r>
    </w:p>
    <w:p/>
    <w:p>
      <w:pPr>
        <w:pStyle w:val="ScrollListBullet"/>
        <w:numPr>
          <w:ilvl w:val="0"/>
          <w:numId w:val="93"/>
        </w:numPr>
        <w:ind w:left="1780"/>
      </w:pPr>
      <w:r>
        <w:rPr>
          <w:color w:val="172B4D"/>
        </w:rPr>
        <w:t>перейдите на вкладку "Заключение" и нажмите на кнопку "Подписать". Откроется окно "Документы", предназначенное для работы с электронными медицинскими документами по выбранной карте медосмотра;</w:t>
      </w:r>
    </w:p>
    <w:p>
      <w:pPr>
        <w:jc w:val="center"/>
      </w:pPr>
      <w:r>
        <w:rPr>
          <w:color w:val="172B4D"/>
        </w:rPr>
        <w:drawing>
          <wp:inline>
            <wp:extent cx="6295390" cy="2350604"/>
            <wp:docPr id="100043" name="" descr="_scroll_external/attachments/image2021-11-25_17-30-36-bdda58e11fcb9013d0f3b0d089762d335d909678a532dc2690d33b38165b5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9144" name=""/>
                    <pic:cNvPicPr>
                      <a:picLocks noChangeAspect="1"/>
                    </pic:cNvPicPr>
                  </pic:nvPicPr>
                  <pic:blipFill>
                    <a:blip xmlns:r="http://schemas.openxmlformats.org/officeDocument/2006/relationships" r:embed="rId40"/>
                    <a:stretch>
                      <a:fillRect/>
                    </a:stretch>
                  </pic:blipFill>
                  <pic:spPr>
                    <a:xfrm>
                      <a:off x="0" y="0"/>
                      <a:ext cx="6295390" cy="2350604"/>
                    </a:xfrm>
                    <a:prstGeom prst="rect">
                      <a:avLst/>
                    </a:prstGeom>
                    <a:ln w="9525">
                      <a:solidFill>
                        <a:srgbClr val="000000"/>
                      </a:solidFill>
                    </a:ln>
                  </pic:spPr>
                </pic:pic>
              </a:graphicData>
            </a:graphic>
          </wp:inline>
        </w:drawing>
      </w:r>
    </w:p>
    <w:p>
      <w:pPr>
        <w:pStyle w:val="ScrollListBullet"/>
        <w:numPr>
          <w:ilvl w:val="0"/>
          <w:numId w:val="94"/>
        </w:numPr>
        <w:ind w:left="1780"/>
      </w:pPr>
      <w:r>
        <w:t xml:space="preserve">нажмите на кнопку "Сформировать и подписать документы (СЭМД)". </w:t>
      </w:r>
      <w:r>
        <w:rPr>
          <w:color w:val="172B4D"/>
        </w:rPr>
        <w:t>Перед тем как сформировать электронный медицинский документ, Система осуществляет ряд проверок:</w:t>
      </w:r>
    </w:p>
    <w:p>
      <w:pPr>
        <w:pStyle w:val="ScrollListBullet2"/>
        <w:numPr>
          <w:ilvl w:val="0"/>
          <w:numId w:val="95"/>
        </w:numPr>
        <w:ind w:left="2245"/>
        <w:jc w:val="center"/>
      </w:pPr>
      <w:r>
        <w:t>проверяется, заполнены ли все необходимые для формирования СЭМД поля. Если какое-либо из требуемых для СЭМД полей не заполнено, то выдается соответствующее системное сообщение с перечнем ошибок. </w:t>
      </w:r>
      <w:r>
        <w:rPr>
          <w:color w:val="172B4D"/>
        </w:rPr>
        <w:t>В этом случае необходимо исправить выявленные ошибки и повторить формирование документа;</w:t>
      </w:r>
      <w:r>
        <w:rPr>
          <w:color w:val="172B4D"/>
        </w:rPr>
        <w:br/>
      </w:r>
      <w:r>
        <w:rPr>
          <w:color w:val="172B4D"/>
        </w:rPr>
        <w:br/>
      </w:r>
      <w:r>
        <w:rPr>
          <w:color w:val="172B4D"/>
        </w:rPr>
        <w:drawing>
          <wp:inline>
            <wp:extent cx="4410075" cy="1628775"/>
            <wp:docPr id="100044" name=""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30981" name=""/>
                    <pic:cNvPicPr>
                      <a:picLocks noChangeAspect="1"/>
                    </pic:cNvPicPr>
                  </pic:nvPicPr>
                  <pic:blipFill>
                    <a:blip xmlns:r="http://schemas.openxmlformats.org/officeDocument/2006/relationships" r:embed="rId31"/>
                    <a:stretch>
                      <a:fillRect/>
                    </a:stretch>
                  </pic:blipFill>
                  <pic:spPr>
                    <a:xfrm>
                      <a:off x="0" y="0"/>
                      <a:ext cx="4410075" cy="1628775"/>
                    </a:xfrm>
                    <a:prstGeom prst="rect">
                      <a:avLst/>
                    </a:prstGeom>
                    <a:ln w="9525">
                      <a:solidFill>
                        <a:srgbClr val="000000"/>
                      </a:solidFill>
                    </a:ln>
                  </pic:spPr>
                </pic:pic>
              </a:graphicData>
            </a:graphic>
          </wp:inline>
        </w:drawing>
      </w:r>
      <w:r>
        <w:rPr>
          <w:color w:val="172B4D"/>
        </w:rPr>
        <w:t>  </w:t>
      </w:r>
    </w:p>
    <w:p>
      <w:pPr>
        <w:pStyle w:val="ScrollListBullet2"/>
        <w:numPr>
          <w:ilvl w:val="0"/>
          <w:numId w:val="95"/>
        </w:numPr>
        <w:ind w:left="2245"/>
        <w:jc w:val="center"/>
      </w:pPr>
      <w:r>
        <w:rPr>
          <w:color w:val="172B4D"/>
        </w:rPr>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pPr>
        <w:pStyle w:val="ScrollListBullet3"/>
        <w:numPr>
          <w:ilvl w:val="0"/>
          <w:numId w:val="96"/>
        </w:numPr>
        <w:ind w:left="2592"/>
        <w:jc w:val="center"/>
      </w:pPr>
      <w:r>
        <w:t>создание новой версии СЭМД запрещено всегда. В этом случае выдается соответствующее системное сообщение и процесс формирования СЭМД прекращается;</w:t>
      </w:r>
      <w:r>
        <w:br/>
      </w:r>
      <w:r>
        <w:t>  </w:t>
      </w:r>
      <w:r>
        <w:br/>
      </w:r>
      <w:r>
        <w:drawing>
          <wp:inline>
            <wp:extent cx="4352925" cy="1590675"/>
            <wp:docPr id="100045" name=""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9196" name=""/>
                    <pic:cNvPicPr>
                      <a:picLocks noChangeAspect="1"/>
                    </pic:cNvPicPr>
                  </pic:nvPicPr>
                  <pic:blipFill>
                    <a:blip xmlns:r="http://schemas.openxmlformats.org/officeDocument/2006/relationships" r:embed="rId32"/>
                    <a:stretch>
                      <a:fillRect/>
                    </a:stretch>
                  </pic:blipFill>
                  <pic:spPr>
                    <a:xfrm>
                      <a:off x="0" y="0"/>
                      <a:ext cx="4352925" cy="1590675"/>
                    </a:xfrm>
                    <a:prstGeom prst="rect">
                      <a:avLst/>
                    </a:prstGeom>
                    <a:ln w="9525">
                      <a:solidFill>
                        <a:srgbClr val="000000"/>
                      </a:solidFill>
                    </a:ln>
                  </pic:spPr>
                </pic:pic>
              </a:graphicData>
            </a:graphic>
          </wp:inline>
        </w:drawing>
      </w:r>
      <w:r>
        <w:t>     </w:t>
      </w:r>
    </w:p>
    <w:p>
      <w:pPr>
        <w:pStyle w:val="ScrollListBullet3"/>
        <w:numPr>
          <w:ilvl w:val="0"/>
          <w:numId w:val="96"/>
        </w:numPr>
        <w:ind w:left="2592"/>
        <w:jc w:val="center"/>
      </w:pPr>
      <w:r>
        <w:t>выдача предупреждения, если предыдущая версия СЭМД подписана не всеми участниками подписания. В этом случае выдается системное предупреждение с возможностью выбора пользователем дальнейшего действия: создавать далее новую версию СЭМД или нет.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r>
      <w:r>
        <w:br/>
      </w:r>
      <w:r>
        <w:t>  </w:t>
      </w:r>
      <w:r>
        <w:br/>
      </w:r>
      <w:r>
        <w:drawing>
          <wp:inline>
            <wp:extent cx="4371975" cy="1714500"/>
            <wp:docPr id="100046" name=""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49860" name=""/>
                    <pic:cNvPicPr>
                      <a:picLocks noChangeAspect="1"/>
                    </pic:cNvPicPr>
                  </pic:nvPicPr>
                  <pic:blipFill>
                    <a:blip xmlns:r="http://schemas.openxmlformats.org/officeDocument/2006/relationships" r:embed="rId33"/>
                    <a:stretch>
                      <a:fillRect/>
                    </a:stretch>
                  </pic:blipFill>
                  <pic:spPr>
                    <a:xfrm>
                      <a:off x="0" y="0"/>
                      <a:ext cx="4371975" cy="1714500"/>
                    </a:xfrm>
                    <a:prstGeom prst="rect">
                      <a:avLst/>
                    </a:prstGeom>
                    <a:ln w="9525">
                      <a:solidFill>
                        <a:srgbClr val="000000"/>
                      </a:solidFill>
                    </a:ln>
                  </pic:spPr>
                </pic:pic>
              </a:graphicData>
            </a:graphic>
          </wp:inline>
        </w:drawing>
      </w:r>
      <w:r>
        <w:t>      </w:t>
      </w:r>
    </w:p>
    <w:p>
      <w:pPr>
        <w:pStyle w:val="ScrollListBullet3"/>
        <w:numPr>
          <w:ilvl w:val="0"/>
          <w:numId w:val="96"/>
        </w:numPr>
        <w:ind w:left="2592"/>
        <w:jc w:val="center"/>
      </w:pPr>
      <w:r>
        <w:t>создание новой версии СЭМД запрещено, если предыдущая версия подписана не всеми участниками подписания. В этом случае выдается соответствующее системное сообщение и процесс формирования СЭМД прекращается.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r>
      <w:r>
        <w:br/>
      </w:r>
      <w:r>
        <w:t>  </w:t>
      </w:r>
      <w:r>
        <w:br/>
      </w:r>
      <w:r>
        <w:drawing>
          <wp:inline>
            <wp:extent cx="4619625" cy="1447800"/>
            <wp:docPr id="100047" name=""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86522" name=""/>
                    <pic:cNvPicPr>
                      <a:picLocks noChangeAspect="1"/>
                    </pic:cNvPicPr>
                  </pic:nvPicPr>
                  <pic:blipFill>
                    <a:blip xmlns:r="http://schemas.openxmlformats.org/officeDocument/2006/relationships" r:embed="rId34"/>
                    <a:stretch>
                      <a:fillRect/>
                    </a:stretch>
                  </pic:blipFill>
                  <pic:spPr>
                    <a:xfrm>
                      <a:off x="0" y="0"/>
                      <a:ext cx="4619625" cy="1447800"/>
                    </a:xfrm>
                    <a:prstGeom prst="rect">
                      <a:avLst/>
                    </a:prstGeom>
                    <a:ln w="9525">
                      <a:solidFill>
                        <a:srgbClr val="000000"/>
                      </a:solidFill>
                    </a:ln>
                  </pic:spPr>
                </pic:pic>
              </a:graphicData>
            </a:graphic>
          </wp:inline>
        </w:drawing>
      </w:r>
      <w:r>
        <w:t>  </w:t>
      </w:r>
    </w:p>
    <w:p>
      <w:pPr>
        <w:pStyle w:val="ScrollListBullet3"/>
        <w:numPr>
          <w:ilvl w:val="0"/>
          <w:numId w:val="96"/>
        </w:numPr>
        <w:ind w:left="2592"/>
        <w:jc w:val="center"/>
      </w:pPr>
      <w:r>
        <w:t>создание новой версии СЭМД запрещено, если предыдущая версия не была зарегистрирована в РЭМД. В этом случае выдается соответствующее системное сообщение и процесс формирования СЭМД прекращается. До тех пор, пока предыдущая версия СЭМД не будет зарегистрирована в РЭМД, пользователь не имеет возможности сформировать новую версию СЭМД;</w:t>
      </w:r>
      <w:r>
        <w:br/>
      </w:r>
      <w:r>
        <w:t>  </w:t>
      </w:r>
      <w:r>
        <w:br/>
      </w:r>
      <w:r>
        <w:drawing>
          <wp:inline>
            <wp:extent cx="4352925" cy="1619250"/>
            <wp:docPr id="100048" name=""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91172" name=""/>
                    <pic:cNvPicPr>
                      <a:picLocks noChangeAspect="1"/>
                    </pic:cNvPicPr>
                  </pic:nvPicPr>
                  <pic:blipFill>
                    <a:blip xmlns:r="http://schemas.openxmlformats.org/officeDocument/2006/relationships" r:embed="rId35"/>
                    <a:stretch>
                      <a:fillRect/>
                    </a:stretch>
                  </pic:blipFill>
                  <pic:spPr>
                    <a:xfrm>
                      <a:off x="0" y="0"/>
                      <a:ext cx="4352925" cy="1619250"/>
                    </a:xfrm>
                    <a:prstGeom prst="rect">
                      <a:avLst/>
                    </a:prstGeom>
                    <a:ln w="9525">
                      <a:solidFill>
                        <a:srgbClr val="000000"/>
                      </a:solidFill>
                    </a:ln>
                  </pic:spPr>
                </pic:pic>
              </a:graphicData>
            </a:graphic>
          </wp:inline>
        </w:drawing>
      </w:r>
      <w:r>
        <w:t>     </w:t>
      </w:r>
    </w:p>
    <w:p>
      <w:pPr>
        <w:pStyle w:val="ScrollListBullet3"/>
        <w:numPr>
          <w:ilvl w:val="0"/>
          <w:numId w:val="96"/>
        </w:numPr>
        <w:ind w:left="2592"/>
        <w:jc w:val="center"/>
      </w:pPr>
      <w:r>
        <w:t>создание новой версии СЭМД разрешено всегда. В этом случае сразу открывается окно подписания формируемого электронного медицинского документа;</w:t>
      </w:r>
    </w:p>
    <w:p>
      <w:pPr>
        <w:keepNext/>
        <w:spacing w:beforeAutospacing="1"/>
        <w:jc w:val="center"/>
      </w:pPr>
      <w:r>
        <w:drawing>
          <wp:inline>
            <wp:extent cx="6295390" cy="5364331"/>
            <wp:docPr id="100049" name="" descr="Окно подписания формируемого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04875" name=""/>
                    <pic:cNvPicPr>
                      <a:picLocks noChangeAspect="1"/>
                    </pic:cNvPicPr>
                  </pic:nvPicPr>
                  <pic:blipFill>
                    <a:blip xmlns:r="http://schemas.openxmlformats.org/officeDocument/2006/relationships" r:embed="rId36"/>
                    <a:stretch>
                      <a:fillRect/>
                    </a:stretch>
                  </pic:blipFill>
                  <pic:spPr>
                    <a:xfrm>
                      <a:off x="0" y="0"/>
                      <a:ext cx="6295390" cy="5364331"/>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17</w:t>
      </w:r>
      <w:r>
        <w:fldChar w:fldCharType="end"/>
      </w:r>
      <w:r>
        <w:t xml:space="preserve"> Окно подписания формируемого электронного медицинского документа</w:t>
      </w:r>
    </w:p>
    <w:p/>
    <w:p>
      <w:pPr>
        <w:pStyle w:val="ScrollListBullet"/>
        <w:numPr>
          <w:ilvl w:val="0"/>
          <w:numId w:val="97"/>
        </w:numPr>
        <w:ind w:left="1780"/>
      </w:pPr>
      <w:r>
        <w:t>укажите сертификат ЭП автора документа, выбрав его в выпадающем списке "Выберите сертификат";</w:t>
      </w:r>
    </w:p>
    <w:tbl>
      <w:tblPr>
        <w:tblStyle w:val="ScrollNote"/>
        <w:tblW w:w="5000" w:type="pct"/>
        <w:tblLook w:val="0180"/>
      </w:tblPr>
      <w:tblGrid>
        <w:gridCol w:w="9914"/>
      </w:tblGrid>
      <w:tr>
        <w:tblPrEx>
          <w:tblW w:w="5000" w:type="pct"/>
          <w:tblLook w:val="0180"/>
        </w:tblPrEx>
        <w:tc>
          <w:tcPr/>
          <w:p>
            <w:pPr>
              <w:ind w:left="0"/>
              <w:jc w:val="both"/>
            </w:pPr>
            <w:r>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xml:space="preserve"> 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tc>
      </w:tr>
    </w:tbl>
    <w:p/>
    <w:p w:rsidRPr="00E16162">
      <w:pPr>
        <w:pStyle w:val="ScrollListBullet"/>
        <w:numPr>
          <w:ilvl w:val="0"/>
          <w:numId w:val="98"/>
        </w:numPr>
        <w:ind w:left="1780"/>
      </w:pPr>
      <w:r w:rsidRPr="00E16162">
        <w:t>укажите других участников подписания документа:</w:t>
      </w:r>
    </w:p>
    <w:p w:rsidRPr="00E16162">
      <w:pPr>
        <w:pStyle w:val="ScrollListBullet2"/>
        <w:numPr>
          <w:ilvl w:val="0"/>
          <w:numId w:val="99"/>
        </w:numPr>
        <w:ind w:left="2245"/>
      </w:pPr>
      <w:r w:rsidRPr="00E16162">
        <w:t>"Председатель" – укажите сотрудника МО, являющегося председателем комиссии и подписывающего документ от его имени;</w:t>
      </w:r>
    </w:p>
    <w:p w:rsidRPr="00E16162">
      <w:pPr>
        <w:pStyle w:val="ScrollListBullet2"/>
        <w:numPr>
          <w:ilvl w:val="0"/>
          <w:numId w:val="99"/>
        </w:numPr>
        <w:ind w:left="2245"/>
      </w:pPr>
      <w:r w:rsidRPr="00E16162">
        <w:t>"Заместитель председателя" – укажите сотрудника МО, являющегося заместителем председателя комиссии и подписывающего документ от его имени. </w:t>
      </w:r>
      <w:r w:rsidRPr="00E16162">
        <w:t xml:space="preserve">Поле "Заместитель председателя" может не отображаться в окне подписания, поскольку роль "Заместитель председателя" является необязательной при подписании документа типа </w:t>
      </w:r>
      <w:r w:rsidRPr="00E16162">
        <w:rPr>
          <w:color w:val="333333"/>
        </w:rPr>
        <w:t>"Медицинское заключение по результатам предварительного (периодического) медицинского осмотра (обследования)" и может не включаться в список сотрудников, подписывающих документ, при настройке текущего типа СЭМД</w:t>
      </w:r>
      <w:r>
        <w:t>;</w:t>
      </w:r>
    </w:p>
    <w:p>
      <w:pPr>
        <w:pStyle w:val="ScrollListBullet2"/>
        <w:numPr>
          <w:ilvl w:val="0"/>
          <w:numId w:val="99"/>
        </w:numPr>
        <w:ind w:left="2245"/>
      </w:pPr>
      <w:r>
        <w:t xml:space="preserve">"Член комиссии" – укажите сотрудника МО, являющегося членом комиссии и подписывающего документ от его имени. </w:t>
      </w:r>
      <w:r>
        <w:t xml:space="preserve">С помощью кнопки </w:t>
      </w:r>
      <w:r>
        <w:drawing>
          <wp:inline>
            <wp:extent cx="161925" cy="152400"/>
            <wp:docPr id="100050" name="" descr="_scroll_external/attachments/image2023-8-23_17-35-47-3d3ecb3b7b28c0497469c52ae607422651e91818b4ea2287b94e503e7a061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28119" name=""/>
                    <pic:cNvPicPr>
                      <a:picLocks noChangeAspect="1"/>
                    </pic:cNvPicPr>
                  </pic:nvPicPr>
                  <pic:blipFill>
                    <a:blip xmlns:r="http://schemas.openxmlformats.org/officeDocument/2006/relationships" r:embed="rId37"/>
                    <a:stretch>
                      <a:fillRect/>
                    </a:stretch>
                  </pic:blipFill>
                  <pic:spPr>
                    <a:xfrm>
                      <a:off x="0" y="0"/>
                      <a:ext cx="161925" cy="152400"/>
                    </a:xfrm>
                    <a:prstGeom prst="rect">
                      <a:avLst/>
                    </a:prstGeom>
                    <a:ln w="9525">
                      <a:solidFill>
                        <a:srgbClr val="000000"/>
                      </a:solidFill>
                    </a:ln>
                  </pic:spPr>
                </pic:pic>
              </a:graphicData>
            </a:graphic>
          </wp:inline>
        </w:drawing>
      </w:r>
      <w:r>
        <w:t xml:space="preserve"> могут бы добавлены дополнительные поля для указания других членов комиссии.  Максимальное количество подписей ролью "Член комиссии" для текущего типа СЭМД – 10.  Поле "Член комиссии" может не отображаться в окне подписания, поскольку роль "Член комиссии" является необязательной при подписании документа типа </w:t>
      </w:r>
      <w:r>
        <w:rPr>
          <w:color w:val="333333"/>
        </w:rPr>
        <w:t>"Медицинское заключение по результатам предварительного (периодического) медицинского осмотра (обследования)" и может не включаться в список сотрудников, подписывающих документ, при настройке текущего типа СЭМД</w:t>
      </w:r>
      <w:r>
        <w:t>;</w:t>
      </w:r>
    </w:p>
    <w:p>
      <w:pPr>
        <w:pStyle w:val="ScrollListBullet2"/>
        <w:numPr>
          <w:ilvl w:val="0"/>
          <w:numId w:val="99"/>
        </w:numPr>
        <w:ind w:left="2245"/>
      </w:pPr>
      <w:r>
        <w:t>"ЭП МО" – укажите сотрудника МО, ответственного за подписание документов ЭП МО. Поле "ЭП МО" не отображается, если в Системе настроено автоматическое подписание документов ЭП МО;</w:t>
      </w:r>
    </w:p>
    <w:p>
      <w:pPr>
        <w:pStyle w:val="ScrollListBullet"/>
        <w:numPr>
          <w:ilvl w:val="0"/>
          <w:numId w:val="98"/>
        </w:numPr>
        <w:ind w:left="1780"/>
      </w:pPr>
      <w:r>
        <w:t>нажмите на кнопку "Подписать". Произойдет формирование СЭМД "Медицинское заключение по результатам предварительного (периодического) медицинского осмотра (обследования)". Сформированный документ отобразится в окне "Документы".</w:t>
      </w:r>
    </w:p>
    <w:tbl>
      <w:tblPr>
        <w:tblStyle w:val="ScrollNote"/>
        <w:tblW w:w="5000" w:type="pct"/>
        <w:tblLook w:val="0180"/>
      </w:tblPr>
      <w:tblGrid>
        <w:gridCol w:w="9914"/>
      </w:tblGrid>
      <w:tr>
        <w:tblPrEx>
          <w:tblW w:w="5000" w:type="pct"/>
          <w:tblLook w:val="0180"/>
        </w:tblPrEx>
        <w:tc>
          <w:tcPr/>
          <w:p>
            <w:pPr>
              <w:ind w:left="0"/>
              <w:jc w:val="both"/>
            </w:pPr>
            <w:r>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xml:space="preserve"> Прежде чем отправить сформированный </w:t>
            </w:r>
            <w:r>
              <w:rPr>
                <w:rFonts w:ascii="Times New Roman" w:eastAsia="Times New Roman" w:hAnsi="Times New Roman" w:cs="Times New Roman"/>
                <w:sz w:val="24"/>
                <w:szCs w:val="24"/>
              </w:rPr>
              <w:t>СЭМД "Медицинское заключение по результатам предварительного (периодического) медицинского осмотра (обследования)" на регистрацию в РЭМД</w:t>
            </w:r>
            <w:r>
              <w:rPr>
                <w:rFonts w:ascii="Times New Roman" w:eastAsia="Times New Roman" w:hAnsi="Times New Roman" w:cs="Times New Roman"/>
                <w:color w:val="172B4D"/>
                <w:sz w:val="24"/>
                <w:szCs w:val="24"/>
              </w:rPr>
              <w:t>, необходимо дождаться его подписания другими участниками.</w:t>
            </w:r>
          </w:p>
        </w:tc>
      </w:tr>
    </w:tbl>
    <w:p/>
    <w:p w:rsidRPr="00E16162">
      <w:pPr>
        <w:pStyle w:val="Heading1"/>
        <w:ind w:left="851"/>
      </w:pPr>
      <w:bookmarkStart w:id="33" w:name="scroll-bookmark-19"/>
      <w:bookmarkStart w:id="34" w:name="_Toc256000014"/>
      <w:r w:rsidRPr="00E16162">
        <w:t>Подписание СЭМД другими участниками. Интеграция с РЭМД. СЭМД "Медицинское заключение по результатам предварительного (периодического) медицинского осмотра (обследования)"</w:t>
      </w:r>
      <w:bookmarkEnd w:id="34"/>
      <w:bookmarkEnd w:id="33"/>
    </w:p>
    <w:p w:rsidRPr="00E16162">
      <w:r w:rsidRPr="00E16162">
        <w:t>Если помимо автора СЭМД "Медицинское заключение по результатам предварительного (периодического) медицинского осмотра (обследования)" должен быть подписан и другими сотрудниками МО, предусмотренными настройками документа, то в таком случае эти сотрудники должны войти в Систему и выполнить подписание или отказ в подписании документа. </w:t>
      </w:r>
      <w:r w:rsidRPr="00E16162">
        <w:rPr>
          <w:color w:val="333333"/>
        </w:rPr>
        <w:t>До тех пор, пока электронный медицинский документ не будет подписан всеми необходимыми ЭП, его невозможно отправить в РЭМД.</w:t>
      </w:r>
    </w:p>
    <w:tbl>
      <w:tblPr>
        <w:tblStyle w:val="ScrollNote"/>
        <w:tblW w:w="5000" w:type="pct"/>
        <w:tblLook w:val="0180"/>
      </w:tblPr>
      <w:tblGrid>
        <w:gridCol w:w="9914"/>
      </w:tblGrid>
      <w:tr>
        <w:tblPrEx>
          <w:tblW w:w="5000" w:type="pct"/>
          <w:tblLook w:val="0180"/>
        </w:tblPrEx>
        <w:tc>
          <w:tcPr/>
          <w:p>
            <w:pPr>
              <w:ind w:left="0"/>
              <w:jc w:val="both"/>
            </w:pPr>
            <w:r>
              <w:rPr>
                <w:rFonts w:ascii="Times New Roman" w:eastAsia="Times New Roman" w:hAnsi="Times New Roman" w:cs="Times New Roman"/>
                <w:b/>
                <w:sz w:val="24"/>
                <w:szCs w:val="24"/>
              </w:rPr>
              <w:t>Примечание – </w:t>
            </w:r>
            <w:r>
              <w:rPr>
                <w:rFonts w:ascii="Times New Roman" w:eastAsia="Times New Roman" w:hAnsi="Times New Roman" w:cs="Times New Roman"/>
                <w:color w:val="333333"/>
                <w:sz w:val="24"/>
                <w:szCs w:val="24"/>
              </w:rPr>
              <w:t>Роли сотрудников, необходимые для подписания электронных медицинских документов с последующей передачей в РЭМД, определяются согласно справочнику НСИ </w:t>
            </w:r>
            <w:hyperlink r:id="rId41" w:history="1">
              <w:r>
                <w:rPr>
                  <w:rStyle w:val="Hyperlink"/>
                  <w:rFonts w:ascii="Times New Roman" w:eastAsia="Times New Roman" w:hAnsi="Times New Roman" w:cs="Times New Roman"/>
                  <w:sz w:val="24"/>
                  <w:szCs w:val="24"/>
                </w:rPr>
                <w:t>1.2.643.5.1.13.13.99.2.42 "РЭМД. Правила подписи электронных медицинских документов"</w:t>
              </w:r>
            </w:hyperlink>
            <w:r>
              <w:rPr>
                <w:rFonts w:ascii="Times New Roman" w:eastAsia="Times New Roman" w:hAnsi="Times New Roman" w:cs="Times New Roman"/>
                <w:color w:val="333333"/>
                <w:sz w:val="24"/>
                <w:szCs w:val="24"/>
              </w:rPr>
              <w:t>.</w:t>
            </w:r>
          </w:p>
        </w:tc>
      </w:tr>
    </w:tbl>
    <w:p/>
    <w:p w:rsidRPr="00E16162">
      <w:pPr>
        <w:pStyle w:val="Heading2"/>
        <w:ind w:left="851"/>
      </w:pPr>
      <w:bookmarkStart w:id="35" w:name="scroll-bookmark-20"/>
      <w:bookmarkStart w:id="36" w:name="_Toc256000015"/>
      <w:r w:rsidRPr="00E16162">
        <w:t>Подписание или отказ в подписании одного документа</w:t>
      </w:r>
      <w:bookmarkEnd w:id="36"/>
      <w:bookmarkEnd w:id="35"/>
    </w:p>
    <w:p w:rsidRPr="00E16162">
      <w:r w:rsidRPr="00E16162">
        <w:t>Чтобы подписать или отказать в подписании электронного медицинского документа, выполните следующие действия:</w:t>
      </w:r>
    </w:p>
    <w:p w:rsidRPr="00E16162">
      <w:pPr>
        <w:pStyle w:val="ScrollListBullet"/>
        <w:numPr>
          <w:ilvl w:val="0"/>
          <w:numId w:val="100"/>
        </w:numPr>
        <w:ind w:left="1780"/>
      </w:pPr>
      <w:r w:rsidRPr="00E16162">
        <w:t>выберите пункт главного меню "Отчеты" → "РЭМД" → "Отчеты на подпись". Откроется форма "Документы для подписи";</w:t>
      </w:r>
    </w:p>
    <w:p w:rsidRPr="00E16162">
      <w:pPr>
        <w:keepNext/>
        <w:spacing w:beforeAutospacing="1"/>
        <w:jc w:val="center"/>
      </w:pPr>
      <w:r w:rsidRPr="00E16162">
        <w:drawing>
          <wp:inline>
            <wp:extent cx="6295390" cy="2550920"/>
            <wp:docPr id="100051" name=""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25629" name=""/>
                    <pic:cNvPicPr>
                      <a:picLocks noChangeAspect="1"/>
                    </pic:cNvPicPr>
                  </pic:nvPicPr>
                  <pic:blipFill>
                    <a:blip xmlns:r="http://schemas.openxmlformats.org/officeDocument/2006/relationships" r:embed="rId42"/>
                    <a:stretch>
                      <a:fillRect/>
                    </a:stretch>
                  </pic:blipFill>
                  <pic:spPr>
                    <a:xfrm>
                      <a:off x="0" y="0"/>
                      <a:ext cx="6295390" cy="2550920"/>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18</w:t>
      </w:r>
      <w:r w:rsidRPr="00E16162">
        <w:fldChar w:fldCharType="end"/>
      </w:r>
      <w:r w:rsidRPr="00E16162">
        <w:t xml:space="preserve"> Форма для работы с электронными медицинскими документами для участников подписания</w:t>
      </w:r>
    </w:p>
    <w:p w:rsidRPr="00E16162"/>
    <w:p w:rsidRPr="00E16162">
      <w:pPr>
        <w:pStyle w:val="ScrollListBullet"/>
        <w:numPr>
          <w:ilvl w:val="0"/>
          <w:numId w:val="101"/>
        </w:numPr>
        <w:ind w:left="1780"/>
      </w:pPr>
      <w:r w:rsidRPr="00E16162">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rsidRPr="00E16162">
      <w:pPr>
        <w:pStyle w:val="ScrollListBullet"/>
        <w:numPr>
          <w:ilvl w:val="0"/>
          <w:numId w:val="101"/>
        </w:numPr>
        <w:ind w:left="1780"/>
      </w:pPr>
      <w:r w:rsidRPr="00E16162">
        <w:t>выберите в списке требуемый документ и воспользуйтесь пунктом контекстного меню "Подписать". Откроется окно "Информация о документе" для подписи выбранного документа;</w:t>
      </w:r>
    </w:p>
    <w:p w:rsidRPr="00E16162">
      <w:pPr>
        <w:keepNext/>
        <w:spacing w:beforeAutospacing="1"/>
        <w:jc w:val="center"/>
      </w:pPr>
      <w:r w:rsidRPr="00E16162">
        <w:drawing>
          <wp:inline>
            <wp:extent cx="6295390" cy="5011587"/>
            <wp:docPr id="100052" name="" descr="Окно подписания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00885" name=""/>
                    <pic:cNvPicPr>
                      <a:picLocks noChangeAspect="1"/>
                    </pic:cNvPicPr>
                  </pic:nvPicPr>
                  <pic:blipFill>
                    <a:blip xmlns:r="http://schemas.openxmlformats.org/officeDocument/2006/relationships" r:embed="rId43"/>
                    <a:stretch>
                      <a:fillRect/>
                    </a:stretch>
                  </pic:blipFill>
                  <pic:spPr>
                    <a:xfrm>
                      <a:off x="0" y="0"/>
                      <a:ext cx="6295390" cy="5011587"/>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19</w:t>
      </w:r>
      <w:r w:rsidRPr="00E16162">
        <w:fldChar w:fldCharType="end"/>
      </w:r>
      <w:r w:rsidRPr="00E16162">
        <w:t xml:space="preserve"> Окно подписания электронного медицинского документа</w:t>
      </w:r>
    </w:p>
    <w:p w:rsidRPr="00E16162"/>
    <w:p w:rsidRPr="00E16162">
      <w:pPr>
        <w:pStyle w:val="ScrollListBullet"/>
        <w:numPr>
          <w:ilvl w:val="0"/>
          <w:numId w:val="102"/>
        </w:numPr>
        <w:ind w:left="1780"/>
      </w:pPr>
      <w:r w:rsidRPr="00E16162">
        <w:t>выполните одно из следующих действий:</w:t>
      </w:r>
    </w:p>
    <w:p w:rsidRPr="00E16162">
      <w:pPr>
        <w:pStyle w:val="ScrollListBullet2"/>
        <w:numPr>
          <w:ilvl w:val="0"/>
          <w:numId w:val="103"/>
        </w:numPr>
        <w:ind w:left="2245"/>
      </w:pPr>
      <w:r w:rsidRPr="00E16162">
        <w:t>для отказа в подписании выбранного документа нажмите на кнопку "Отказать". В списке документов для подписания в столбце "Наличие подписи СЭМД" у такого документа отобразится значение "В подписи отказано";</w:t>
      </w:r>
    </w:p>
    <w:p w:rsidRPr="00E16162">
      <w:pPr>
        <w:pStyle w:val="ScrollListBullet2"/>
        <w:numPr>
          <w:ilvl w:val="0"/>
          <w:numId w:val="103"/>
        </w:numPr>
        <w:ind w:left="2245"/>
      </w:pPr>
      <w:r w:rsidRPr="00E16162">
        <w:t>для подписания выбранного документа укажите в поле "Сертификат" сертификат ЭП сотрудника и нажмите на кнопку "Подписать". В списке документов для подписания в столбце "Наличие подписи СЭМД" у такого документа отобразится значение "Подписан пользователем".</w:t>
      </w:r>
    </w:p>
    <w:tbl>
      <w:tblPr>
        <w:tblStyle w:val="ScrollNote"/>
        <w:tblW w:w="5000" w:type="pct"/>
        <w:tblLook w:val="0180"/>
      </w:tblPr>
      <w:tblGrid>
        <w:gridCol w:w="9914"/>
      </w:tblGrid>
      <w:tr>
        <w:tblPrEx>
          <w:tblW w:w="5000" w:type="pct"/>
          <w:tblLook w:val="0180"/>
        </w:tblPrEx>
        <w:tc>
          <w:tcPr/>
          <w:p>
            <w:pPr>
              <w:ind w:left="0"/>
              <w:jc w:val="both"/>
            </w:pPr>
            <w:r w:rsidRPr="00E16162">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xml:space="preserve"> 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tc>
      </w:tr>
    </w:tbl>
    <w:p w:rsidRPr="00E16162"/>
    <w:p w:rsidRPr="00E16162">
      <w:pPr>
        <w:pStyle w:val="Heading2"/>
        <w:ind w:left="851"/>
      </w:pPr>
      <w:bookmarkStart w:id="37" w:name="scroll-bookmark-21"/>
      <w:bookmarkStart w:id="38" w:name="_Toc256000016"/>
      <w:r w:rsidRPr="00E16162">
        <w:t>Отказ в подписании одного документа с указанием причины отказа</w:t>
      </w:r>
      <w:bookmarkEnd w:id="38"/>
      <w:bookmarkEnd w:id="37"/>
    </w:p>
    <w:p w:rsidRPr="00E16162">
      <w:r w:rsidRPr="00E16162">
        <w:t>Чтобы отказать в подписании электронного медицинского документа с указанием причины отказа, выполните следующие действия:</w:t>
      </w:r>
    </w:p>
    <w:p w:rsidRPr="00E16162">
      <w:pPr>
        <w:pStyle w:val="ScrollListBullet"/>
        <w:numPr>
          <w:ilvl w:val="0"/>
          <w:numId w:val="104"/>
        </w:numPr>
        <w:ind w:left="1780"/>
      </w:pPr>
      <w:r w:rsidRPr="00E16162">
        <w:t>выберите пункт главного меню "Отчеты" → "РЭМД" → "Отчеты на подпись". Откроется форма "Документы для подписи";</w:t>
      </w:r>
    </w:p>
    <w:p w:rsidRPr="00E16162">
      <w:pPr>
        <w:keepNext/>
        <w:spacing w:beforeAutospacing="1"/>
        <w:jc w:val="center"/>
      </w:pPr>
      <w:r w:rsidRPr="00E16162">
        <w:drawing>
          <wp:inline>
            <wp:extent cx="6295390" cy="2550920"/>
            <wp:docPr id="100053" name=""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55594" name=""/>
                    <pic:cNvPicPr>
                      <a:picLocks noChangeAspect="1"/>
                    </pic:cNvPicPr>
                  </pic:nvPicPr>
                  <pic:blipFill>
                    <a:blip xmlns:r="http://schemas.openxmlformats.org/officeDocument/2006/relationships" r:embed="rId42"/>
                    <a:stretch>
                      <a:fillRect/>
                    </a:stretch>
                  </pic:blipFill>
                  <pic:spPr>
                    <a:xfrm>
                      <a:off x="0" y="0"/>
                      <a:ext cx="6295390" cy="2550920"/>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20</w:t>
      </w:r>
      <w:r w:rsidRPr="00E16162">
        <w:fldChar w:fldCharType="end"/>
      </w:r>
      <w:r w:rsidRPr="00E16162">
        <w:t xml:space="preserve"> Форма для работы с электронными медицинскими документами для участников подписания</w:t>
      </w:r>
    </w:p>
    <w:p w:rsidRPr="00E16162"/>
    <w:p w:rsidRPr="00E16162">
      <w:pPr>
        <w:pStyle w:val="ScrollListBullet"/>
        <w:numPr>
          <w:ilvl w:val="0"/>
          <w:numId w:val="105"/>
        </w:numPr>
        <w:ind w:left="1780"/>
      </w:pPr>
      <w:r w:rsidRPr="00E16162">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rsidRPr="00E16162">
      <w:pPr>
        <w:pStyle w:val="ScrollListBullet"/>
        <w:numPr>
          <w:ilvl w:val="0"/>
          <w:numId w:val="105"/>
        </w:numPr>
        <w:ind w:left="1780"/>
      </w:pPr>
      <w:r w:rsidRPr="00E16162">
        <w:t>выберите в списке требуемый документ и воспользуйтесь пунктом контекстного меню "Отказать в подписании". Откроется окно для отказа в подписании документа;</w:t>
      </w:r>
    </w:p>
    <w:p w:rsidRPr="00E16162">
      <w:pPr>
        <w:keepNext/>
        <w:spacing w:beforeAutospacing="1"/>
        <w:jc w:val="center"/>
      </w:pPr>
      <w:r w:rsidRPr="00E16162">
        <w:drawing>
          <wp:inline>
            <wp:extent cx="5086350" cy="1076325"/>
            <wp:docPr id="100054" name="" descr="Окно отказа в подписании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40013" name=""/>
                    <pic:cNvPicPr>
                      <a:picLocks noChangeAspect="1"/>
                    </pic:cNvPicPr>
                  </pic:nvPicPr>
                  <pic:blipFill>
                    <a:blip xmlns:r="http://schemas.openxmlformats.org/officeDocument/2006/relationships" r:embed="rId44"/>
                    <a:stretch>
                      <a:fillRect/>
                    </a:stretch>
                  </pic:blipFill>
                  <pic:spPr>
                    <a:xfrm>
                      <a:off x="0" y="0"/>
                      <a:ext cx="5086350" cy="1076325"/>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21</w:t>
      </w:r>
      <w:r w:rsidRPr="00E16162">
        <w:fldChar w:fldCharType="end"/>
      </w:r>
      <w:r w:rsidRPr="00E16162">
        <w:t xml:space="preserve"> Окно отказа в подписании документа</w:t>
      </w:r>
    </w:p>
    <w:p w:rsidRPr="00E16162"/>
    <w:p w:rsidRPr="00E16162">
      <w:pPr>
        <w:pStyle w:val="ScrollListBullet"/>
        <w:numPr>
          <w:ilvl w:val="0"/>
          <w:numId w:val="106"/>
        </w:numPr>
        <w:ind w:left="1780"/>
      </w:pPr>
      <w:r w:rsidRPr="00E16162">
        <w:t>выберите в выпадающем списке причину отказа в подписании документа;</w:t>
      </w:r>
    </w:p>
    <w:p w:rsidRPr="00E16162">
      <w:pPr>
        <w:pStyle w:val="ScrollListBullet"/>
        <w:numPr>
          <w:ilvl w:val="0"/>
          <w:numId w:val="106"/>
        </w:numPr>
        <w:ind w:left="1780"/>
      </w:pPr>
      <w:r w:rsidRPr="00E16162">
        <w:t>нажмите на кнопку "ОК". В списке документов для подписания в столбце "Наличие подписи СЭМД" у документа отобразится значение "В подписи отказано", а также указанная пользователем причина отказа.</w:t>
      </w:r>
    </w:p>
    <w:p w:rsidRPr="00E16162">
      <w:pPr>
        <w:pStyle w:val="Heading2"/>
        <w:ind w:left="851"/>
      </w:pPr>
      <w:bookmarkStart w:id="39" w:name="scroll-bookmark-22"/>
      <w:bookmarkStart w:id="40" w:name="_Toc256000017"/>
      <w:r w:rsidRPr="00E16162">
        <w:t>Массовое подписание или отказ в подписании документов</w:t>
      </w:r>
      <w:bookmarkEnd w:id="40"/>
      <w:bookmarkEnd w:id="39"/>
    </w:p>
    <w:p w:rsidRPr="00E16162">
      <w:r w:rsidRPr="00E16162">
        <w:t>Чтобы выполнить массовое подписание или отказ в подписании электронных медицинских документов, выполните следующие действия:</w:t>
      </w:r>
    </w:p>
    <w:p w:rsidRPr="00E16162">
      <w:pPr>
        <w:pStyle w:val="ScrollListBullet"/>
        <w:numPr>
          <w:ilvl w:val="0"/>
          <w:numId w:val="107"/>
        </w:numPr>
        <w:ind w:left="1780"/>
      </w:pPr>
      <w:r w:rsidRPr="00E16162">
        <w:t>выберите пункт главного меню "Отчеты" → "РЭМД" → "Отчеты на подпись". Откроется окно "Документы на подпись";</w:t>
      </w:r>
    </w:p>
    <w:p w:rsidRPr="00E16162">
      <w:pPr>
        <w:keepNext/>
        <w:spacing w:beforeAutospacing="1"/>
        <w:jc w:val="center"/>
      </w:pPr>
      <w:r w:rsidRPr="00E16162">
        <w:drawing>
          <wp:inline>
            <wp:extent cx="6295390" cy="2503116"/>
            <wp:docPr id="100055" name=""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20768" name=""/>
                    <pic:cNvPicPr>
                      <a:picLocks noChangeAspect="1"/>
                    </pic:cNvPicPr>
                  </pic:nvPicPr>
                  <pic:blipFill>
                    <a:blip xmlns:r="http://schemas.openxmlformats.org/officeDocument/2006/relationships" r:embed="rId45"/>
                    <a:stretch>
                      <a:fillRect/>
                    </a:stretch>
                  </pic:blipFill>
                  <pic:spPr>
                    <a:xfrm>
                      <a:off x="0" y="0"/>
                      <a:ext cx="6295390" cy="2503116"/>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22</w:t>
      </w:r>
      <w:r w:rsidRPr="00E16162">
        <w:fldChar w:fldCharType="end"/>
      </w:r>
      <w:r w:rsidRPr="00E16162">
        <w:t xml:space="preserve"> Форма для работы с электронными медицинскими документами для участников подписания</w:t>
      </w:r>
    </w:p>
    <w:p w:rsidRPr="00E16162"/>
    <w:p w:rsidRPr="00E16162">
      <w:pPr>
        <w:pStyle w:val="ScrollListBullet"/>
        <w:numPr>
          <w:ilvl w:val="0"/>
          <w:numId w:val="108"/>
        </w:numPr>
        <w:ind w:left="1780"/>
      </w:pPr>
      <w:r w:rsidRPr="00E16162">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rsidRPr="00E16162">
      <w:pPr>
        <w:pStyle w:val="ScrollListBullet"/>
        <w:numPr>
          <w:ilvl w:val="0"/>
          <w:numId w:val="108"/>
        </w:numPr>
        <w:ind w:left="1780"/>
      </w:pPr>
      <w:r w:rsidRPr="00E16162">
        <w:t>выберите в списке требуемые документы, установив соответствующие им флажки в первом столбце списка. Одновременно могут быть выбраны документы, требующие подписания одной ролью;</w:t>
      </w:r>
    </w:p>
    <w:p w:rsidRPr="00E16162">
      <w:pPr>
        <w:pStyle w:val="ScrollListBullet"/>
        <w:numPr>
          <w:ilvl w:val="0"/>
          <w:numId w:val="108"/>
        </w:numPr>
        <w:ind w:left="1780"/>
      </w:pPr>
      <w:r w:rsidRPr="00E16162">
        <w:t>воспользуйтесь пунктом контекстного меню "Подписать отмеченные". Откроется окно "Подпись документов" для подписи выбранных документов;</w:t>
      </w:r>
    </w:p>
    <w:p w:rsidRPr="00E16162">
      <w:pPr>
        <w:keepNext/>
        <w:spacing w:beforeAutospacing="1"/>
        <w:jc w:val="center"/>
      </w:pPr>
      <w:r w:rsidRPr="00E16162">
        <w:drawing>
          <wp:inline>
            <wp:extent cx="6143625" cy="1228725"/>
            <wp:docPr id="100056" name="" descr="Окно подписания электронных медицинских док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37160" name=""/>
                    <pic:cNvPicPr>
                      <a:picLocks noChangeAspect="1"/>
                    </pic:cNvPicPr>
                  </pic:nvPicPr>
                  <pic:blipFill>
                    <a:blip xmlns:r="http://schemas.openxmlformats.org/officeDocument/2006/relationships" r:embed="rId46"/>
                    <a:stretch>
                      <a:fillRect/>
                    </a:stretch>
                  </pic:blipFill>
                  <pic:spPr>
                    <a:xfrm>
                      <a:off x="0" y="0"/>
                      <a:ext cx="6143625" cy="1228725"/>
                    </a:xfrm>
                    <a:prstGeom prst="rect">
                      <a:avLst/>
                    </a:prstGeom>
                    <a:ln w="9525">
                      <a:solidFill>
                        <a:srgbClr val="000000"/>
                      </a:solidFill>
                    </a:ln>
                  </pic:spPr>
                </pic:pic>
              </a:graphicData>
            </a:graphic>
          </wp:inline>
        </w:drawing>
      </w:r>
    </w:p>
    <w:p w:rsidRPr="00E16162">
      <w:pPr>
        <w:pStyle w:val="Caption"/>
      </w:pPr>
      <w:r w:rsidRPr="00E16162">
        <w:t xml:space="preserve">Рисунок </w:t>
      </w:r>
      <w:r w:rsidRPr="00E16162">
        <w:fldChar w:fldCharType="begin"/>
      </w:r>
      <w:r w:rsidRPr="00E16162">
        <w:instrText>SEQ Рисунок \* ARABIC</w:instrText>
      </w:r>
      <w:r w:rsidRPr="00E16162">
        <w:fldChar w:fldCharType="separate"/>
      </w:r>
      <w:r w:rsidRPr="00E16162">
        <w:t>23</w:t>
      </w:r>
      <w:r w:rsidRPr="00E16162">
        <w:fldChar w:fldCharType="end"/>
      </w:r>
      <w:r w:rsidRPr="00E16162">
        <w:t xml:space="preserve"> Окно подписания электронных медицинских документов</w:t>
      </w:r>
    </w:p>
    <w:p w:rsidRPr="00E16162"/>
    <w:p w:rsidRPr="00E16162">
      <w:pPr>
        <w:pStyle w:val="ScrollListBullet"/>
        <w:numPr>
          <w:ilvl w:val="0"/>
          <w:numId w:val="109"/>
        </w:numPr>
        <w:ind w:left="1780"/>
      </w:pPr>
      <w:r w:rsidRPr="00E16162">
        <w:t>выполните одно из следующих действий:</w:t>
      </w:r>
    </w:p>
    <w:p w:rsidRPr="00E16162">
      <w:pPr>
        <w:pStyle w:val="ScrollListBullet2"/>
        <w:numPr>
          <w:ilvl w:val="0"/>
          <w:numId w:val="110"/>
        </w:numPr>
        <w:ind w:left="2245"/>
      </w:pPr>
      <w:r w:rsidRPr="00E16162">
        <w:t>для отказа в подписании выбранных документов нажмите на кнопку "Отказать". В списке документов для подписания в столбце "Наличие подписи СЭМД" у таких документов отобразится значение "В подписи отказано";</w:t>
      </w:r>
    </w:p>
    <w:p w:rsidRPr="00E16162">
      <w:pPr>
        <w:pStyle w:val="ScrollListBullet2"/>
        <w:numPr>
          <w:ilvl w:val="0"/>
          <w:numId w:val="110"/>
        </w:numPr>
        <w:ind w:left="2245"/>
      </w:pPr>
      <w:r w:rsidRPr="00E16162">
        <w:t>для подписания выбранных документов укажите в поле "Сертификат" сертификат ЭП сотрудника и нажмите на кнопку "Подписать". В списке документов для подписания в столбце "Наличие подписи СЭМД" у таких документов отобразится значение "Подписан пользователем".</w:t>
      </w:r>
    </w:p>
    <w:tbl>
      <w:tblPr>
        <w:tblStyle w:val="ScrollNote"/>
        <w:tblW w:w="5000" w:type="pct"/>
        <w:tblLook w:val="0180"/>
      </w:tblPr>
      <w:tblGrid>
        <w:gridCol w:w="9914"/>
      </w:tblGrid>
      <w:tr>
        <w:tblPrEx>
          <w:tblW w:w="5000" w:type="pct"/>
          <w:tblLook w:val="0180"/>
        </w:tblPrEx>
        <w:tc>
          <w:tcPr/>
          <w:p>
            <w:pPr>
              <w:ind w:left="0"/>
              <w:jc w:val="both"/>
            </w:pPr>
            <w:r w:rsidRPr="00E16162">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Если у подписывающего сотрудника в атрибутах сертификата ЭП присутствует ОГРН МО, то происходит одновременное подписание документов ролью "ЭП МО" тем же сертификатом ЭП.</w:t>
            </w:r>
          </w:p>
        </w:tc>
      </w:tr>
    </w:tbl>
    <w:p w:rsidRPr="00E16162"/>
    <w:p w:rsidRPr="00E16162">
      <w:pPr>
        <w:pStyle w:val="Heading1"/>
        <w:ind w:left="851"/>
      </w:pPr>
      <w:bookmarkStart w:id="41" w:name="scroll-bookmark-23"/>
      <w:bookmarkStart w:id="42" w:name="_Toc256000018"/>
      <w:r w:rsidRPr="00E16162">
        <w:t>Передача СЭМД в РЭМД. Интеграция с РЭМД. СЭМД "Медицинское заключение по результатам предварительного (периодического) медицинского осмотра (обследования)"</w:t>
      </w:r>
      <w:bookmarkEnd w:id="42"/>
      <w:bookmarkEnd w:id="41"/>
    </w:p>
    <w:p w:rsidRPr="00E16162">
      <w:r w:rsidRPr="00E16162">
        <w:t>После того как документ "Медицинское заключение по результатам предварительного (периодического) медицинского осмотра (обследования)" будет подписан всеми участниками подписания, его можно отправить на регистрацию в РЭМД.</w:t>
      </w:r>
    </w:p>
    <w:p w:rsidRPr="00E16162">
      <w:pPr>
        <w:pStyle w:val="Heading2"/>
        <w:ind w:left="851"/>
      </w:pPr>
      <w:bookmarkStart w:id="43" w:name="scroll-bookmark-24"/>
      <w:bookmarkStart w:id="44" w:name="_Toc256000019"/>
      <w:r w:rsidRPr="00E16162">
        <w:t>Отправка СЭМД на регистрацию в РЭМД автором документа</w:t>
      </w:r>
      <w:bookmarkEnd w:id="44"/>
      <w:bookmarkEnd w:id="43"/>
    </w:p>
    <w:p w:rsidRPr="00E16162">
      <w:r w:rsidRPr="00E16162">
        <w:t>Чтобы отправить СЭМД "Медицинское заключение по результатам предварительного (периодического) медицинского осмотра (обследования)" на регистрацию в РЭМД, выполните следующие действия:</w:t>
      </w:r>
    </w:p>
    <w:p w:rsidRPr="00E16162">
      <w:pPr>
        <w:pStyle w:val="ScrollListBullet"/>
        <w:numPr>
          <w:ilvl w:val="0"/>
          <w:numId w:val="111"/>
        </w:numPr>
        <w:ind w:left="1780"/>
      </w:pPr>
      <w:r w:rsidRPr="00E16162">
        <w:rPr>
          <w:color w:val="172B4D"/>
        </w:rPr>
        <w:t>выберите пункт главного меню "Учет" → "Медосмотры" → "Архив карт медосмотра". Откроется архив карт медосмотров;</w:t>
      </w:r>
    </w:p>
    <w:p>
      <w:pPr>
        <w:keepNext/>
        <w:spacing w:beforeAutospacing="1"/>
        <w:jc w:val="center"/>
      </w:pPr>
      <w:r>
        <w:drawing>
          <wp:inline>
            <wp:extent cx="6295390" cy="2509893"/>
            <wp:docPr id="100057" name="" descr="Архив карт медосмо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0250" name=""/>
                    <pic:cNvPicPr>
                      <a:picLocks noChangeAspect="1"/>
                    </pic:cNvPicPr>
                  </pic:nvPicPr>
                  <pic:blipFill>
                    <a:blip xmlns:r="http://schemas.openxmlformats.org/officeDocument/2006/relationships" r:embed="rId38"/>
                    <a:stretch>
                      <a:fillRect/>
                    </a:stretch>
                  </pic:blipFill>
                  <pic:spPr>
                    <a:xfrm>
                      <a:off x="0" y="0"/>
                      <a:ext cx="6295390" cy="2509893"/>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24</w:t>
      </w:r>
      <w:r>
        <w:fldChar w:fldCharType="end"/>
      </w:r>
      <w:r>
        <w:t xml:space="preserve"> Архив карт медосмотров</w:t>
      </w:r>
    </w:p>
    <w:p/>
    <w:p>
      <w:pPr>
        <w:pStyle w:val="ScrollListBullet"/>
        <w:numPr>
          <w:ilvl w:val="0"/>
          <w:numId w:val="112"/>
        </w:numPr>
        <w:ind w:left="1780"/>
      </w:pPr>
      <w:r>
        <w:rPr>
          <w:color w:val="172B4D"/>
        </w:rPr>
        <w:t>сформируйте список карт медосмотра, используя панель фильтрации;</w:t>
      </w:r>
    </w:p>
    <w:p>
      <w:pPr>
        <w:pStyle w:val="ScrollListBullet"/>
        <w:numPr>
          <w:ilvl w:val="0"/>
          <w:numId w:val="112"/>
        </w:numPr>
        <w:ind w:left="1780"/>
      </w:pPr>
      <w:r>
        <w:rPr>
          <w:color w:val="172B4D"/>
        </w:rPr>
        <w:t>выберите в сформированном списке закрытую карту медосмотра </w:t>
      </w:r>
      <w:r>
        <w:rPr>
          <w:color w:val="172B4D"/>
        </w:rPr>
        <w:t>одного из следующих типов:</w:t>
      </w:r>
    </w:p>
    <w:p>
      <w:pPr>
        <w:pStyle w:val="ScrollListBullet2"/>
        <w:numPr>
          <w:ilvl w:val="0"/>
          <w:numId w:val="113"/>
        </w:numPr>
        <w:ind w:left="2245"/>
      </w:pPr>
      <w:r>
        <w:t>"4" – "Периодический медосмотр". При этом откроется окно закрытой карты периодического медосмотра;</w:t>
      </w:r>
    </w:p>
    <w:p>
      <w:pPr>
        <w:pStyle w:val="ScrollListBullet2"/>
        <w:numPr>
          <w:ilvl w:val="0"/>
          <w:numId w:val="113"/>
        </w:numPr>
        <w:ind w:left="2245"/>
      </w:pPr>
      <w:r>
        <w:t>"5" – "Предварительный медосмотр". При этом откроется окно закрытой карты предварительного медосмотра;</w:t>
      </w:r>
    </w:p>
    <w:p>
      <w:pPr>
        <w:keepNext/>
        <w:spacing w:beforeAutospacing="1"/>
        <w:jc w:val="center"/>
      </w:pPr>
      <w:r>
        <w:drawing>
          <wp:inline>
            <wp:extent cx="6295390" cy="2421304"/>
            <wp:docPr id="100058" name="" descr="Карта медосмотра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15600" name=""/>
                    <pic:cNvPicPr>
                      <a:picLocks noChangeAspect="1"/>
                    </pic:cNvPicPr>
                  </pic:nvPicPr>
                  <pic:blipFill>
                    <a:blip xmlns:r="http://schemas.openxmlformats.org/officeDocument/2006/relationships" r:embed="rId39"/>
                    <a:stretch>
                      <a:fillRect/>
                    </a:stretch>
                  </pic:blipFill>
                  <pic:spPr>
                    <a:xfrm>
                      <a:off x="0" y="0"/>
                      <a:ext cx="6295390" cy="2421304"/>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25</w:t>
      </w:r>
      <w:r>
        <w:fldChar w:fldCharType="end"/>
      </w:r>
      <w:r>
        <w:t xml:space="preserve"> Карта медосмотра пациента</w:t>
      </w:r>
    </w:p>
    <w:p/>
    <w:p>
      <w:pPr>
        <w:pStyle w:val="ScrollListBullet"/>
        <w:numPr>
          <w:ilvl w:val="0"/>
          <w:numId w:val="114"/>
        </w:numPr>
        <w:ind w:left="1780"/>
      </w:pPr>
      <w:r>
        <w:rPr>
          <w:color w:val="172B4D"/>
        </w:rPr>
        <w:t>перейдите на вкладку "Заключение" и нажмите на кнопку "Подписать". Откроется окно "Документы", предназначенное для работы с электронными медицинскими документами по выбранной карте медосмотра;</w:t>
      </w:r>
    </w:p>
    <w:p>
      <w:pPr>
        <w:keepNext/>
        <w:spacing w:beforeAutospacing="1"/>
        <w:jc w:val="center"/>
      </w:pPr>
      <w:r>
        <w:drawing>
          <wp:inline>
            <wp:extent cx="6295390" cy="3481649"/>
            <wp:docPr id="100059" name="" descr="Список электронных медицинских док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35000" name=""/>
                    <pic:cNvPicPr>
                      <a:picLocks noChangeAspect="1"/>
                    </pic:cNvPicPr>
                  </pic:nvPicPr>
                  <pic:blipFill>
                    <a:blip xmlns:r="http://schemas.openxmlformats.org/officeDocument/2006/relationships" r:embed="rId47"/>
                    <a:stretch>
                      <a:fillRect/>
                    </a:stretch>
                  </pic:blipFill>
                  <pic:spPr>
                    <a:xfrm>
                      <a:off x="0" y="0"/>
                      <a:ext cx="6295390" cy="3481649"/>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26</w:t>
      </w:r>
      <w:r>
        <w:fldChar w:fldCharType="end"/>
      </w:r>
      <w:r>
        <w:t xml:space="preserve"> Список электронных медицинских документов</w:t>
      </w:r>
    </w:p>
    <w:p/>
    <w:p>
      <w:pPr>
        <w:pStyle w:val="ScrollListBullet"/>
        <w:numPr>
          <w:ilvl w:val="0"/>
          <w:numId w:val="115"/>
        </w:numPr>
        <w:ind w:left="1780"/>
      </w:pPr>
      <w:r>
        <w:t>выберите сформированный и подписанный всеми участниками документ "Медицинское заключение по результатам предварительного (периодического) медицинского осмотра (обследования)</w:t>
      </w:r>
      <w:r>
        <w:t>";</w:t>
      </w:r>
    </w:p>
    <w:p>
      <w:pPr>
        <w:pStyle w:val="ScrollListBullet"/>
        <w:numPr>
          <w:ilvl w:val="0"/>
          <w:numId w:val="115"/>
        </w:numPr>
        <w:ind w:left="1780"/>
      </w:pPr>
      <w:r>
        <w:t>вызовите контекстное меню и воспользуйтесь пунктом "Зарегистрировать в РЭМД". Перед тем как отправить выбранный документ на регистрацию, Система осуществляет ряд проверок:</w:t>
      </w:r>
    </w:p>
    <w:p>
      <w:pPr>
        <w:pStyle w:val="ScrollListBullet2"/>
        <w:numPr>
          <w:ilvl w:val="0"/>
          <w:numId w:val="116"/>
        </w:numPr>
        <w:ind w:left="2245"/>
        <w:jc w:val="center"/>
      </w:pPr>
      <w:r>
        <w:t>если для документа настроено подписание не только автором, но и другими участниками подписания, и документ подписан не всеми участниками, то выдается </w:t>
      </w:r>
      <w:r>
        <w:rPr>
          <w:color w:val="172B4D"/>
        </w:rPr>
        <w:t>соответствующее системное сообщение и процесс отправки СЭМД прекращается</w:t>
      </w:r>
      <w:r>
        <w:t>. В этом случае необходимо дождаться подписания документа всеми участниками подписания и повторить отправку документа;</w:t>
      </w:r>
      <w:r>
        <w:br/>
      </w:r>
      <w:r>
        <w:t>  </w:t>
      </w:r>
      <w:r>
        <w:br/>
      </w:r>
      <w:r>
        <w:drawing>
          <wp:inline>
            <wp:extent cx="4581525" cy="1095375"/>
            <wp:docPr id="100060" name=""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01135" name=""/>
                    <pic:cNvPicPr>
                      <a:picLocks noChangeAspect="1"/>
                    </pic:cNvPicPr>
                  </pic:nvPicPr>
                  <pic:blipFill>
                    <a:blip xmlns:r="http://schemas.openxmlformats.org/officeDocument/2006/relationships" r:embed="rId48"/>
                    <a:stretch>
                      <a:fillRect/>
                    </a:stretch>
                  </pic:blipFill>
                  <pic:spPr>
                    <a:xfrm>
                      <a:off x="0" y="0"/>
                      <a:ext cx="4581525" cy="1095375"/>
                    </a:xfrm>
                    <a:prstGeom prst="rect">
                      <a:avLst/>
                    </a:prstGeom>
                    <a:ln w="9525">
                      <a:solidFill>
                        <a:srgbClr val="000000"/>
                      </a:solidFill>
                    </a:ln>
                  </pic:spPr>
                </pic:pic>
              </a:graphicData>
            </a:graphic>
          </wp:inline>
        </w:drawing>
      </w:r>
      <w:r>
        <w:t>  </w:t>
      </w:r>
    </w:p>
    <w:p>
      <w:pPr>
        <w:pStyle w:val="ScrollListBullet2"/>
        <w:numPr>
          <w:ilvl w:val="0"/>
          <w:numId w:val="116"/>
        </w:numPr>
        <w:ind w:left="2245"/>
        <w:jc w:val="center"/>
      </w:pPr>
      <w:r>
        <w:t xml:space="preserve">если в Системе настроено ручное подписание ЭП МО и документ не подписан ЭП МО, то </w:t>
      </w:r>
      <w:r>
        <w:t>выдается </w:t>
      </w:r>
      <w:r>
        <w:rPr>
          <w:color w:val="172B4D"/>
        </w:rPr>
        <w:t>соответствующее системное сообщение и процесс отправки СЭМД прекращается</w:t>
      </w:r>
      <w:r>
        <w:t xml:space="preserve">. В этом случае необходимо дождаться подписания документа сотрудником, обладающим правом подписания документов от лица МО </w:t>
      </w:r>
      <w:r>
        <w:t>и повторить отправку документа</w:t>
      </w:r>
      <w:r>
        <w:t>;</w:t>
      </w:r>
      <w:r>
        <w:br/>
      </w:r>
      <w:r>
        <w:t>  </w:t>
      </w:r>
      <w:r>
        <w:br/>
      </w:r>
      <w:r>
        <w:drawing>
          <wp:inline>
            <wp:extent cx="4905375" cy="1247775"/>
            <wp:docPr id="100061" name=""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76235" name=""/>
                    <pic:cNvPicPr>
                      <a:picLocks noChangeAspect="1"/>
                    </pic:cNvPicPr>
                  </pic:nvPicPr>
                  <pic:blipFill>
                    <a:blip xmlns:r="http://schemas.openxmlformats.org/officeDocument/2006/relationships" r:embed="rId49"/>
                    <a:stretch>
                      <a:fillRect/>
                    </a:stretch>
                  </pic:blipFill>
                  <pic:spPr>
                    <a:xfrm>
                      <a:off x="0" y="0"/>
                      <a:ext cx="4905375" cy="1247775"/>
                    </a:xfrm>
                    <a:prstGeom prst="rect">
                      <a:avLst/>
                    </a:prstGeom>
                    <a:ln w="9525">
                      <a:solidFill>
                        <a:srgbClr val="000000"/>
                      </a:solidFill>
                    </a:ln>
                  </pic:spPr>
                </pic:pic>
              </a:graphicData>
            </a:graphic>
          </wp:inline>
        </w:drawing>
      </w:r>
      <w:r>
        <w:t>   </w:t>
      </w:r>
    </w:p>
    <w:p>
      <w:pPr>
        <w:pStyle w:val="ScrollListBullet2"/>
        <w:numPr>
          <w:ilvl w:val="0"/>
          <w:numId w:val="116"/>
        </w:numPr>
        <w:ind w:left="2245"/>
        <w:jc w:val="center"/>
      </w:pPr>
      <w:r>
        <w:t>если все проверки пройдены, то </w:t>
      </w:r>
      <w:r>
        <w:t>отображается сообщение</w:t>
      </w:r>
      <w:r>
        <w:t> об успешной отправке документа в РЭМД;</w:t>
      </w:r>
      <w:r>
        <w:br/>
      </w:r>
      <w:r>
        <w:t> </w:t>
      </w:r>
    </w:p>
    <w:p>
      <w:pPr>
        <w:pStyle w:val="ScrollListBullet2"/>
        <w:keepNext/>
        <w:numPr>
          <w:ilvl w:val="0"/>
          <w:numId w:val="0"/>
        </w:numPr>
        <w:spacing w:beforeAutospacing="1"/>
        <w:ind w:left="1780"/>
        <w:jc w:val="center"/>
      </w:pPr>
      <w:r>
        <w:drawing>
          <wp:inline>
            <wp:extent cx="4610100" cy="1190625"/>
            <wp:docPr id="100062" name=""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67597" name=""/>
                    <pic:cNvPicPr>
                      <a:picLocks noChangeAspect="1"/>
                    </pic:cNvPicPr>
                  </pic:nvPicPr>
                  <pic:blipFill>
                    <a:blip xmlns:r="http://schemas.openxmlformats.org/officeDocument/2006/relationships" r:embed="rId50"/>
                    <a:stretch>
                      <a:fillRect/>
                    </a:stretch>
                  </pic:blipFill>
                  <pic:spPr>
                    <a:xfrm>
                      <a:off x="0" y="0"/>
                      <a:ext cx="4610100" cy="1190625"/>
                    </a:xfrm>
                    <a:prstGeom prst="rect">
                      <a:avLst/>
                    </a:prstGeom>
                    <a:ln w="9525">
                      <a:solidFill>
                        <a:srgbClr val="000000"/>
                      </a:solidFill>
                    </a:ln>
                  </pic:spPr>
                </pic:pic>
              </a:graphicData>
            </a:graphic>
          </wp:inline>
        </w:drawing>
      </w:r>
    </w:p>
    <w:p>
      <w:pPr>
        <w:pStyle w:val="Caption"/>
        <w:keepNext/>
        <w:numPr>
          <w:ilvl w:val="0"/>
          <w:numId w:val="0"/>
        </w:numPr>
        <w:spacing w:beforeAutospacing="1"/>
        <w:ind w:left="1780"/>
        <w:jc w:val="center"/>
      </w:pPr>
      <w:r>
        <w:t xml:space="preserve">Рисунок </w:t>
      </w:r>
      <w:r>
        <w:fldChar w:fldCharType="begin"/>
      </w:r>
      <w:r>
        <w:instrText>SEQ Рисунок \* ARABIC</w:instrText>
      </w:r>
      <w:r>
        <w:fldChar w:fldCharType="separate"/>
      </w:r>
      <w:r>
        <w:t>27</w:t>
      </w:r>
      <w:r>
        <w:fldChar w:fldCharType="end"/>
      </w:r>
      <w:r>
        <w:t xml:space="preserve"> Сообщение об успешной отправке документа на регистрацию в РЭМД</w:t>
      </w:r>
    </w:p>
    <w:p/>
    <w:p/>
    <w:p>
      <w:r>
        <w:t>После того как документ успешно отправлен на регистрацию в РЭМД, ему присваивается статус "Отправлен на регистрацию в РЭМД". Результат обработки документа РЭМД направляет ответным сообщением, которое обрабатывается Системой в фоновом режиме. Полученный результат обработки выводится в столбце "Статус документа" (см. "</w:t>
      </w:r>
      <w:hyperlink w:anchor="scroll-bookmark-25" w:history="1">
        <w:r>
          <w:rPr>
            <w:rStyle w:val="Hyperlink"/>
          </w:rPr>
          <w:t>Отслеживание ответа от РЭМД о регистрации СЭМД</w:t>
        </w:r>
      </w:hyperlink>
      <w:r>
        <w:t>").</w:t>
      </w:r>
    </w:p>
    <w:p>
      <w:pPr>
        <w:pStyle w:val="Heading2"/>
        <w:ind w:left="851"/>
      </w:pPr>
      <w:bookmarkStart w:id="45" w:name="scroll-bookmark-26"/>
      <w:bookmarkStart w:id="46" w:name="_Toc256000020"/>
      <w:r>
        <w:t>Отправка СЭМД на регистрацию в РЭМД участником подписания</w:t>
      </w:r>
      <w:bookmarkEnd w:id="46"/>
      <w:bookmarkEnd w:id="45"/>
    </w:p>
    <w:p>
      <w:r>
        <w:t>Отправить подписанный электронный медицинский документ на регистрацию в РЭМД может также и участник подписания документа, например, сотрудник, подписывающий документы ЭП МО.</w:t>
      </w:r>
    </w:p>
    <w:p>
      <w:r>
        <w:t>Чтобы отправить подписанный СЭМД "Медицинское заключение по результатам предварительного (периодического) медицинского осмотра (обследования)" на регистрацию в РЭМД, выполните следующие действия:</w:t>
      </w:r>
    </w:p>
    <w:p>
      <w:pPr>
        <w:pStyle w:val="ScrollListBullet"/>
        <w:numPr>
          <w:ilvl w:val="0"/>
          <w:numId w:val="118"/>
        </w:numPr>
        <w:ind w:left="1780"/>
      </w:pPr>
      <w:r>
        <w:t>выберите пункт главного меню "Отчеты" → "РЭМД" → "Отчеты на подпись". Отобразится форма для работы с электронными медицинскими документами для участников подписания;</w:t>
      </w:r>
    </w:p>
    <w:p>
      <w:pPr>
        <w:keepNext/>
        <w:spacing w:beforeAutospacing="1"/>
        <w:jc w:val="center"/>
      </w:pPr>
      <w:r>
        <w:drawing>
          <wp:inline>
            <wp:extent cx="6295390" cy="2348280"/>
            <wp:docPr id="100063" name=""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6836" name=""/>
                    <pic:cNvPicPr>
                      <a:picLocks noChangeAspect="1"/>
                    </pic:cNvPicPr>
                  </pic:nvPicPr>
                  <pic:blipFill>
                    <a:blip xmlns:r="http://schemas.openxmlformats.org/officeDocument/2006/relationships" r:embed="rId51"/>
                    <a:stretch>
                      <a:fillRect/>
                    </a:stretch>
                  </pic:blipFill>
                  <pic:spPr>
                    <a:xfrm>
                      <a:off x="0" y="0"/>
                      <a:ext cx="6295390" cy="2348280"/>
                    </a:xfrm>
                    <a:prstGeom prst="rect">
                      <a:avLst/>
                    </a:prstGeom>
                    <a:ln w="9525">
                      <a:solidFill>
                        <a:srgbClr val="000000"/>
                      </a:solidFill>
                    </a:ln>
                  </pic:spPr>
                </pic:pic>
              </a:graphicData>
            </a:graphic>
          </wp:inline>
        </w:drawing>
      </w:r>
    </w:p>
    <w:p>
      <w:pPr>
        <w:pStyle w:val="Caption"/>
      </w:pPr>
      <w:r>
        <w:t xml:space="preserve">Рисунок </w:t>
      </w:r>
      <w:r>
        <w:fldChar w:fldCharType="begin"/>
      </w:r>
      <w:r>
        <w:instrText>SEQ Рисунок \* ARABIC</w:instrText>
      </w:r>
      <w:r>
        <w:fldChar w:fldCharType="separate"/>
      </w:r>
      <w:r>
        <w:t>28</w:t>
      </w:r>
      <w:r>
        <w:fldChar w:fldCharType="end"/>
      </w:r>
      <w:r>
        <w:t xml:space="preserve"> Форма для работы с электронными медицинскими документами для участников подписания</w:t>
      </w:r>
    </w:p>
    <w:p/>
    <w:p>
      <w:pPr>
        <w:pStyle w:val="ScrollListBullet"/>
        <w:numPr>
          <w:ilvl w:val="0"/>
          <w:numId w:val="119"/>
        </w:numPr>
        <w:ind w:left="1780"/>
      </w:pPr>
      <w:r>
        <w:t xml:space="preserve">выберите в списке документ "Медицинское заключение по результатам предварительного (периодического) медицинского осмотра (обследования)", находящийся в статусе подписания "Подписан пользователем" и </w:t>
      </w:r>
      <w:r>
        <w:t>статусе передачи "Не зарегистрирован";</w:t>
      </w:r>
    </w:p>
    <w:p>
      <w:pPr>
        <w:pStyle w:val="ScrollListBullet"/>
        <w:numPr>
          <w:ilvl w:val="0"/>
          <w:numId w:val="119"/>
        </w:numPr>
        <w:ind w:left="1780"/>
      </w:pPr>
      <w:r>
        <w:t>вызовите контекстное меню и воспользуйтесь пунктом "Зарегистрировать в РЭМД". Перед тем как отправить выбранный документ на регистрацию, Система осуществляет ряд проверок:</w:t>
      </w:r>
    </w:p>
    <w:p>
      <w:pPr>
        <w:pStyle w:val="ScrollListBullet2"/>
        <w:numPr>
          <w:ilvl w:val="0"/>
          <w:numId w:val="120"/>
        </w:numPr>
        <w:ind w:left="2245"/>
        <w:jc w:val="center"/>
      </w:pPr>
      <w:r>
        <w:t>если для документа настроено подписание не только автором, но и другими участниками подписания, и документ подписан не всеми участниками, то выдается </w:t>
      </w:r>
      <w:r>
        <w:rPr>
          <w:color w:val="172B4D"/>
        </w:rPr>
        <w:t>соответствующее системное сообщение и процесс отправки СЭМД прекращается</w:t>
      </w:r>
      <w:r>
        <w:t>. В этом случае необходимо дождаться подписания документа всеми участниками подписания и повторить отправку документа;</w:t>
      </w:r>
      <w:r>
        <w:br/>
      </w:r>
      <w:r>
        <w:t>  </w:t>
      </w:r>
      <w:r>
        <w:br/>
      </w:r>
      <w:r>
        <w:drawing>
          <wp:inline>
            <wp:extent cx="4581525" cy="1095375"/>
            <wp:docPr id="100064" name=""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92006" name=""/>
                    <pic:cNvPicPr>
                      <a:picLocks noChangeAspect="1"/>
                    </pic:cNvPicPr>
                  </pic:nvPicPr>
                  <pic:blipFill>
                    <a:blip xmlns:r="http://schemas.openxmlformats.org/officeDocument/2006/relationships" r:embed="rId48"/>
                    <a:stretch>
                      <a:fillRect/>
                    </a:stretch>
                  </pic:blipFill>
                  <pic:spPr>
                    <a:xfrm>
                      <a:off x="0" y="0"/>
                      <a:ext cx="4581525" cy="1095375"/>
                    </a:xfrm>
                    <a:prstGeom prst="rect">
                      <a:avLst/>
                    </a:prstGeom>
                    <a:ln w="9525">
                      <a:solidFill>
                        <a:srgbClr val="000000"/>
                      </a:solidFill>
                    </a:ln>
                  </pic:spPr>
                </pic:pic>
              </a:graphicData>
            </a:graphic>
          </wp:inline>
        </w:drawing>
      </w:r>
      <w:r>
        <w:t>  </w:t>
      </w:r>
    </w:p>
    <w:p>
      <w:pPr>
        <w:pStyle w:val="ScrollListBullet2"/>
        <w:numPr>
          <w:ilvl w:val="0"/>
          <w:numId w:val="120"/>
        </w:numPr>
        <w:ind w:left="2245"/>
        <w:jc w:val="center"/>
      </w:pPr>
      <w:r>
        <w:t xml:space="preserve">если в Системе настроено ручное подписание ЭП МО и документ не подписан ЭП МО, то </w:t>
      </w:r>
      <w:r>
        <w:t>выдается </w:t>
      </w:r>
      <w:r>
        <w:rPr>
          <w:color w:val="172B4D"/>
        </w:rPr>
        <w:t>соответствующее системное сообщение и процесс отправки СЭМД прекращается</w:t>
      </w:r>
      <w:r>
        <w:t xml:space="preserve">. В этом случае необходимо дождаться подписания документа сотрудником, обладающим правом подписания документов от лица МО </w:t>
      </w:r>
      <w:r>
        <w:t>и повторить отправку документа</w:t>
      </w:r>
      <w:r>
        <w:t>;</w:t>
      </w:r>
      <w:r>
        <w:br/>
      </w:r>
      <w:r>
        <w:t>  </w:t>
      </w:r>
      <w:r>
        <w:br/>
      </w:r>
      <w:r>
        <w:drawing>
          <wp:inline>
            <wp:extent cx="4905375" cy="1247775"/>
            <wp:docPr id="100065" name=""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79192" name=""/>
                    <pic:cNvPicPr>
                      <a:picLocks noChangeAspect="1"/>
                    </pic:cNvPicPr>
                  </pic:nvPicPr>
                  <pic:blipFill>
                    <a:blip xmlns:r="http://schemas.openxmlformats.org/officeDocument/2006/relationships" r:embed="rId49"/>
                    <a:stretch>
                      <a:fillRect/>
                    </a:stretch>
                  </pic:blipFill>
                  <pic:spPr>
                    <a:xfrm>
                      <a:off x="0" y="0"/>
                      <a:ext cx="4905375" cy="1247775"/>
                    </a:xfrm>
                    <a:prstGeom prst="rect">
                      <a:avLst/>
                    </a:prstGeom>
                    <a:ln w="9525">
                      <a:solidFill>
                        <a:srgbClr val="000000"/>
                      </a:solidFill>
                    </a:ln>
                  </pic:spPr>
                </pic:pic>
              </a:graphicData>
            </a:graphic>
          </wp:inline>
        </w:drawing>
      </w:r>
      <w:r>
        <w:t>   </w:t>
      </w:r>
    </w:p>
    <w:p>
      <w:pPr>
        <w:pStyle w:val="ScrollListBullet2"/>
        <w:numPr>
          <w:ilvl w:val="0"/>
          <w:numId w:val="120"/>
        </w:numPr>
        <w:ind w:left="2245"/>
        <w:jc w:val="center"/>
      </w:pPr>
      <w:r>
        <w:t>если все проверки пройдены, то </w:t>
      </w:r>
      <w:r>
        <w:t>отображается сообщение</w:t>
      </w:r>
      <w:r>
        <w:t> об успешной отправке документа в РЭМД;</w:t>
      </w:r>
      <w:r>
        <w:br/>
      </w:r>
      <w:r>
        <w:t> </w:t>
      </w:r>
    </w:p>
    <w:p>
      <w:pPr>
        <w:pStyle w:val="ScrollListBullet2"/>
        <w:keepNext/>
        <w:numPr>
          <w:ilvl w:val="0"/>
          <w:numId w:val="0"/>
        </w:numPr>
        <w:spacing w:beforeAutospacing="1"/>
        <w:ind w:left="1780"/>
        <w:jc w:val="center"/>
      </w:pPr>
      <w:r>
        <w:drawing>
          <wp:inline>
            <wp:extent cx="4610100" cy="1190625"/>
            <wp:docPr id="100066" name=""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65376" name=""/>
                    <pic:cNvPicPr>
                      <a:picLocks noChangeAspect="1"/>
                    </pic:cNvPicPr>
                  </pic:nvPicPr>
                  <pic:blipFill>
                    <a:blip xmlns:r="http://schemas.openxmlformats.org/officeDocument/2006/relationships" r:embed="rId50"/>
                    <a:stretch>
                      <a:fillRect/>
                    </a:stretch>
                  </pic:blipFill>
                  <pic:spPr>
                    <a:xfrm>
                      <a:off x="0" y="0"/>
                      <a:ext cx="4610100" cy="1190625"/>
                    </a:xfrm>
                    <a:prstGeom prst="rect">
                      <a:avLst/>
                    </a:prstGeom>
                    <a:ln w="9525">
                      <a:solidFill>
                        <a:srgbClr val="000000"/>
                      </a:solidFill>
                    </a:ln>
                  </pic:spPr>
                </pic:pic>
              </a:graphicData>
            </a:graphic>
          </wp:inline>
        </w:drawing>
      </w:r>
    </w:p>
    <w:p>
      <w:pPr>
        <w:pStyle w:val="Caption"/>
        <w:keepNext/>
        <w:numPr>
          <w:ilvl w:val="0"/>
          <w:numId w:val="0"/>
        </w:numPr>
        <w:spacing w:beforeAutospacing="1"/>
        <w:ind w:left="1780"/>
        <w:jc w:val="center"/>
      </w:pPr>
      <w:r>
        <w:t xml:space="preserve">Рисунок </w:t>
      </w:r>
      <w:r>
        <w:fldChar w:fldCharType="begin"/>
      </w:r>
      <w:r>
        <w:instrText>SEQ Рисунок \* ARABIC</w:instrText>
      </w:r>
      <w:r>
        <w:fldChar w:fldCharType="separate"/>
      </w:r>
      <w:r>
        <w:t>29</w:t>
      </w:r>
      <w:r>
        <w:fldChar w:fldCharType="end"/>
      </w:r>
      <w:r>
        <w:t xml:space="preserve"> Сообщение об успешной отправке документа на регистрацию в РЭМД</w:t>
      </w:r>
    </w:p>
    <w:p/>
    <w:p/>
    <w:p>
      <w:r>
        <w:t>После того как документ успешно отправлен на регистрацию в РЭМД, ему присваивается статус "Отправлен на регистрацию в РЭМД". Результат обработки документа РЭМД направляет ответным сообщением, которое обрабатывается Системой в фоновом режиме. Полученный результат обработки выводится в столбце "Статус передачи СЭМД" (см. "</w:t>
      </w:r>
      <w:hyperlink w:anchor="scroll-bookmark-25" w:history="1">
        <w:r>
          <w:rPr>
            <w:rStyle w:val="Hyperlink"/>
          </w:rPr>
          <w:t>Отслеживание ответа от РЭМД о регистрации СЭМД</w:t>
        </w:r>
      </w:hyperlink>
      <w:r>
        <w:t>").</w:t>
      </w:r>
    </w:p>
    <w:p>
      <w:pPr>
        <w:pStyle w:val="Heading2"/>
        <w:ind w:left="851"/>
      </w:pPr>
      <w:bookmarkStart w:id="47" w:name="scroll-bookmark-27"/>
      <w:bookmarkStart w:id="48" w:name="_Toc256000021"/>
      <w:r>
        <w:t>Автоматическая отправка СЭМД на регистрацию в РЭМД</w:t>
      </w:r>
      <w:bookmarkEnd w:id="48"/>
      <w:bookmarkEnd w:id="47"/>
    </w:p>
    <w:p>
      <w:r>
        <w:t>В Системе возможен вариант автоматической отправки подписанных документов на регистрацию в РЭМД, когда пользователь только подписывает документы, а отправка подписанных документов осуществляется в фоновом режиме.</w:t>
      </w:r>
    </w:p>
    <w:p>
      <w:r>
        <w:t>Для корректной автоматической отправки документ должен содержать все необходимые подписи участников подписания, предусмотренные настройками документа. Далее документ проверяется на отсутствие статуса регистрации "Зарегистрирован в РЭМД" и помещается в очередь на отправку. Согласно временному интервалу, установленному в пользовательском задании, документы направляются на регистрацию в РЭМД.</w:t>
      </w:r>
    </w:p>
    <w:p>
      <w:pPr>
        <w:pStyle w:val="Heading2"/>
        <w:ind w:left="851"/>
      </w:pPr>
      <w:bookmarkStart w:id="49" w:name="scroll-bookmark-25"/>
      <w:bookmarkStart w:id="50" w:name="_Toc256000022"/>
      <w:r>
        <w:t>Отслеживание ответа от РЭМД о регистрации СЭМД</w:t>
      </w:r>
      <w:bookmarkEnd w:id="50"/>
      <w:bookmarkEnd w:id="49"/>
    </w:p>
    <w:p>
      <w:r>
        <w:rPr>
          <w:color w:val="172B4D"/>
        </w:rPr>
        <w:t>Поступление ответа от РЭМД и его обработка Системой осуществляется в фоновом режиме. Результат регистрации СЭМД выводится в столбцах "Статус документа", "Статус передачи СЭМД" (в зависимости от окна/формы).</w:t>
      </w:r>
      <w:r>
        <w:rPr>
          <w:color w:val="172B4D"/>
        </w:rPr>
        <w:br/>
      </w:r>
      <w:r>
        <w:rPr>
          <w:color w:val="172B4D"/>
        </w:rPr>
        <w:br/>
      </w:r>
    </w:p>
    <w:p>
      <w:pPr>
        <w:pStyle w:val="Caption"/>
        <w:keepNext/>
      </w:pPr>
      <w:r>
        <w:t xml:space="preserve">Таблица </w:t>
      </w:r>
      <w:r>
        <w:fldChar w:fldCharType="begin"/>
      </w:r>
      <w:r>
        <w:instrText>SEQ Таблица \* ARABIC</w:instrText>
      </w:r>
      <w:r>
        <w:fldChar w:fldCharType="separate"/>
      </w:r>
      <w:r>
        <w:t>4</w:t>
      </w:r>
      <w:r>
        <w:fldChar w:fldCharType="end"/>
      </w:r>
      <w:r>
        <w:t xml:space="preserve"> Статусы переданного в РЭМД документа</w:t>
      </w:r>
    </w:p>
    <w:tbl>
      <w:tblPr>
        <w:tblStyle w:val="ScrollTableNormal"/>
        <w:tblW w:w="5000" w:type="pct"/>
        <w:tblLook w:val="0020"/>
      </w:tblPr>
      <w:tblGrid>
        <w:gridCol w:w="2580"/>
        <w:gridCol w:w="7314"/>
      </w:tblGrid>
      <w:tr>
        <w:tblPrEx>
          <w:tblW w:w="5000" w:type="pct"/>
          <w:tblLook w:val="0020"/>
        </w:tblPrEx>
        <w:tc>
          <w:tcPr>
            <w:tcMar>
              <w:top w:w="30" w:type="dxa"/>
              <w:left w:w="30" w:type="dxa"/>
              <w:bottom w:w="20" w:type="dxa"/>
              <w:right w:w="30" w:type="dxa"/>
            </w:tcMar>
          </w:tcPr>
          <w:p>
            <w:pPr>
              <w:ind w:left="108"/>
              <w:jc w:val="center"/>
            </w:pPr>
            <w:bookmarkStart w:id="51" w:name="scroll-bookmark-28"/>
            <w:r>
              <w:rPr>
                <w:rFonts w:ascii="Times New Roman" w:eastAsia="Times New Roman" w:hAnsi="Times New Roman" w:cs="Times New Roman"/>
                <w:b/>
                <w:sz w:val="20"/>
                <w:szCs w:val="24"/>
              </w:rPr>
              <w:t>Значение</w:t>
            </w:r>
            <w:bookmarkEnd w:id="51"/>
          </w:p>
        </w:tc>
        <w:tc>
          <w:tcPr>
            <w:tcMar>
              <w:top w:w="30" w:type="dxa"/>
              <w:left w:w="30" w:type="dxa"/>
              <w:bottom w:w="20" w:type="dxa"/>
              <w:right w:w="30" w:type="dxa"/>
            </w:tcMar>
          </w:tcPr>
          <w:p>
            <w:pPr>
              <w:ind w:left="108"/>
              <w:jc w:val="center"/>
            </w:pPr>
            <w:r>
              <w:rPr>
                <w:rFonts w:ascii="Times New Roman" w:eastAsia="Times New Roman" w:hAnsi="Times New Roman" w:cs="Times New Roman"/>
                <w:b/>
                <w:sz w:val="20"/>
                <w:szCs w:val="24"/>
              </w:rPr>
              <w:t>Описание</w:t>
            </w:r>
          </w:p>
        </w:tc>
      </w:tr>
      <w:tr>
        <w:tblPrEx>
          <w:tblW w:w="5000" w:type="pct"/>
          <w:tblLook w:val="0020"/>
        </w:tblPrEx>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Отправлен на регистрацию в РЭМД</w:t>
            </w:r>
          </w:p>
        </w:tc>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Запрос на регистрацию СЭМД направлен в РЭМД, но ответ от РЭМД еще не получен</w:t>
            </w:r>
          </w:p>
        </w:tc>
      </w:tr>
      <w:tr>
        <w:tblPrEx>
          <w:tblW w:w="5000" w:type="pct"/>
          <w:tblLook w:val="0020"/>
        </w:tblPrEx>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Ошибка получения ответа от РЭМД</w:t>
            </w:r>
          </w:p>
        </w:tc>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От РЭМД поступил ответ, содержащий информацию об ошибках, найденных в процессе проверки СЭМД.</w:t>
            </w:r>
          </w:p>
        </w:tc>
      </w:tr>
      <w:tr>
        <w:tblPrEx>
          <w:tblW w:w="5000" w:type="pct"/>
          <w:tblLook w:val="0020"/>
        </w:tblPrEx>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Зарегистрирован в РЭМД</w:t>
            </w:r>
          </w:p>
        </w:tc>
        <w:tc>
          <w:tcPr>
            <w:tcMar>
              <w:top w:w="30" w:type="dxa"/>
              <w:left w:w="30" w:type="dxa"/>
              <w:bottom w:w="20" w:type="dxa"/>
              <w:right w:w="30" w:type="dxa"/>
            </w:tcMar>
          </w:tcPr>
          <w:p>
            <w:pPr>
              <w:ind w:left="108"/>
              <w:jc w:val="both"/>
            </w:pPr>
            <w:r>
              <w:rPr>
                <w:rFonts w:ascii="Times New Roman" w:eastAsia="Times New Roman" w:hAnsi="Times New Roman" w:cs="Times New Roman"/>
                <w:sz w:val="20"/>
                <w:szCs w:val="24"/>
              </w:rPr>
              <w:t>От РЭМД поступил ответ об успешной регистрации СЭМД.</w:t>
            </w:r>
          </w:p>
        </w:tc>
      </w:tr>
    </w:tbl>
    <w:p>
      <w:r w:rsidRPr="00E16162">
        <w:t>До момента, пока РЭМД не вернул ответ об успешной регистрации, документ находится в статусе "Отправлен на регистрацию в РЭМД".</w:t>
      </w:r>
    </w:p>
    <w:p w:rsidRPr="00E16162">
      <w:r w:rsidRPr="00E16162">
        <w:t>Если при регистрации документа в РЭМД не произошло ошибок, то РЭМД возвращает ответ с информацией о регистрации документа, а документу в Системе присваивается статус "Зарегистрирован в РЭМД" с указанием номера, присвоенного документу при регистрации в РЭМД.</w:t>
      </w:r>
    </w:p>
    <w:p w:rsidRPr="00E16162">
      <w:r w:rsidRPr="00E16162">
        <w:t>Если при регистрации документа в РЭМД произошли ошибки, то РЭМД возвращает ответ с информацией о выявленной ошибке, а документу в Системе присваивается статус "Ошибка получения ответа от РЭМД" с указанием текста ошибки. После исправления ошибок возможна повторная отправка документа на регистрацию.</w:t>
      </w:r>
    </w:p>
    <w:tbl>
      <w:tblPr>
        <w:tblStyle w:val="ScrollNote"/>
        <w:tblW w:w="5000" w:type="pct"/>
        <w:tblLook w:val="0180"/>
      </w:tblPr>
      <w:tblGrid>
        <w:gridCol w:w="9914"/>
      </w:tblGrid>
      <w:tr>
        <w:tblPrEx>
          <w:tblW w:w="5000" w:type="pct"/>
          <w:tblLook w:val="0180"/>
        </w:tblPrEx>
        <w:tc>
          <w:tcPr/>
          <w:p>
            <w:pPr>
              <w:ind w:left="0"/>
              <w:jc w:val="both"/>
            </w:pPr>
            <w:r w:rsidRPr="00E16162">
              <w:rPr>
                <w:rFonts w:ascii="Times New Roman" w:eastAsia="Times New Roman" w:hAnsi="Times New Roman" w:cs="Times New Roman"/>
                <w:b/>
                <w:sz w:val="24"/>
                <w:szCs w:val="24"/>
              </w:rPr>
              <w:t>Примечание –</w:t>
            </w:r>
            <w:r>
              <w:rPr>
                <w:rFonts w:ascii="Times New Roman" w:eastAsia="Times New Roman" w:hAnsi="Times New Roman" w:cs="Times New Roman"/>
                <w:sz w:val="24"/>
                <w:szCs w:val="24"/>
              </w:rPr>
              <w:t> РЭМД возвращает ошибки согласно справочнику НСИ </w:t>
            </w:r>
            <w:hyperlink r:id="rId52" w:history="1">
              <w:r>
                <w:rPr>
                  <w:rStyle w:val="Hyperlink"/>
                  <w:rFonts w:ascii="Times New Roman" w:eastAsia="Times New Roman" w:hAnsi="Times New Roman" w:cs="Times New Roman"/>
                  <w:color w:val="333333"/>
                  <w:sz w:val="24"/>
                  <w:szCs w:val="24"/>
                </w:rPr>
                <w:t>1.2.643.5.1.13.13.99.2.305 "</w:t>
              </w:r>
              <w:r>
                <w:rPr>
                  <w:rStyle w:val="Hyperlink"/>
                  <w:rFonts w:ascii="Times New Roman" w:eastAsia="Times New Roman" w:hAnsi="Times New Roman" w:cs="Times New Roman"/>
                  <w:sz w:val="24"/>
                  <w:szCs w:val="24"/>
                </w:rPr>
                <w:t>РЭМД. Классификатор кодов сообщений"</w:t>
              </w:r>
            </w:hyperlink>
            <w:r>
              <w:rPr>
                <w:rFonts w:ascii="Times New Roman" w:eastAsia="Times New Roman" w:hAnsi="Times New Roman" w:cs="Times New Roman"/>
                <w:sz w:val="24"/>
                <w:szCs w:val="24"/>
              </w:rPr>
              <w:t>.</w:t>
            </w:r>
          </w:p>
        </w:tc>
      </w:tr>
    </w:tbl>
    <w:p w:rsidRPr="00E16162"/>
    <w:p w:rsidR="00DC0166" w:rsidP="00325D12">
      <w:pPr>
        <w:rPr>
          <w:noProof/>
        </w:rPr>
        <w:sectPr w:rsidSect="00DC0166">
          <w:headerReference w:type="default" r:id="rId53"/>
          <w:pgSz w:w="11899" w:h="16838"/>
          <w:pgMar w:top="1134" w:right="567" w:bottom="1134" w:left="1418" w:header="709" w:footer="471" w:gutter="0"/>
          <w:cols w:space="708"/>
          <w:docGrid w:linePitch="360"/>
        </w:sectPr>
      </w:pPr>
    </w:p>
    <w:p w:rsidR="00340300" w:rsidRPr="00115BAB" w:rsidP="00340300">
      <w:pPr>
        <w:pStyle w:val="phconfirmlist"/>
      </w:pPr>
      <w:r>
        <w:t>Составили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1"/>
        <w:gridCol w:w="3216"/>
        <w:gridCol w:w="2219"/>
        <w:gridCol w:w="1400"/>
        <w:gridCol w:w="1030"/>
      </w:tblGrid>
      <w:tr w:rsidTr="00D42A44">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54"/>
        </w:trPr>
        <w:tc>
          <w:tcPr>
            <w:tcW w:w="1942" w:type="dxa"/>
            <w:shd w:val="clear" w:color="auto" w:fill="auto"/>
            <w:vAlign w:val="center"/>
          </w:tcPr>
          <w:p w:rsidR="00340300" w:rsidRPr="00DB50D3" w:rsidP="00D42A44">
            <w:pPr>
              <w:pStyle w:val="phtablecolcaption"/>
            </w:pPr>
            <w:r w:rsidRPr="00DB50D3">
              <w:t>Наименование организации, предприятия</w:t>
            </w:r>
          </w:p>
        </w:tc>
        <w:tc>
          <w:tcPr>
            <w:tcW w:w="3273" w:type="dxa"/>
            <w:shd w:val="clear" w:color="auto" w:fill="auto"/>
            <w:vAlign w:val="center"/>
          </w:tcPr>
          <w:p w:rsidR="00340300" w:rsidRPr="00DB50D3" w:rsidP="00D42A44">
            <w:pPr>
              <w:pStyle w:val="phtablecolcaption"/>
            </w:pPr>
            <w:r w:rsidRPr="00DB50D3">
              <w:t>Должность исполнителя</w:t>
            </w:r>
          </w:p>
        </w:tc>
        <w:tc>
          <w:tcPr>
            <w:tcW w:w="2253" w:type="dxa"/>
            <w:shd w:val="clear" w:color="auto" w:fill="auto"/>
            <w:vAlign w:val="center"/>
          </w:tcPr>
          <w:p w:rsidR="00340300" w:rsidRPr="00DB50D3" w:rsidP="00D42A44">
            <w:pPr>
              <w:pStyle w:val="phtablecolcaption"/>
            </w:pPr>
            <w:r w:rsidRPr="00DB50D3">
              <w:t>Фамилия, имя, отчество</w:t>
            </w:r>
          </w:p>
        </w:tc>
        <w:tc>
          <w:tcPr>
            <w:tcW w:w="1413" w:type="dxa"/>
            <w:shd w:val="clear" w:color="auto" w:fill="auto"/>
            <w:vAlign w:val="center"/>
          </w:tcPr>
          <w:p w:rsidR="00340300" w:rsidRPr="00DB50D3" w:rsidP="00D42A44">
            <w:pPr>
              <w:pStyle w:val="phtablecolcaption"/>
            </w:pPr>
            <w:r w:rsidRPr="00DB50D3">
              <w:t>Подпись</w:t>
            </w:r>
          </w:p>
        </w:tc>
        <w:tc>
          <w:tcPr>
            <w:tcW w:w="1042" w:type="dxa"/>
            <w:shd w:val="clear" w:color="auto" w:fill="auto"/>
            <w:vAlign w:val="center"/>
          </w:tcPr>
          <w:p w:rsidR="00340300" w:rsidRPr="00DB50D3" w:rsidP="00D42A44">
            <w:pPr>
              <w:pStyle w:val="phtablecolcaption"/>
            </w:pPr>
            <w:r w:rsidRPr="00DB50D3">
              <w:t>Дата</w:t>
            </w: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bl>
    <w:p w:rsidR="00340300" w:rsidP="00340300">
      <w:pPr>
        <w:pStyle w:val="phconfirmlist"/>
      </w:pPr>
    </w:p>
    <w:p w:rsidR="00340300" w:rsidRPr="00115BAB" w:rsidP="00340300">
      <w:pPr>
        <w:pStyle w:val="phconfirmlist"/>
      </w:pPr>
      <w:r>
        <w:t>С</w:t>
      </w:r>
      <w:r w:rsidRPr="00115BAB">
        <w:t>огласовано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1"/>
        <w:gridCol w:w="3216"/>
        <w:gridCol w:w="2219"/>
        <w:gridCol w:w="1400"/>
        <w:gridCol w:w="1030"/>
      </w:tblGrid>
      <w:tr w:rsidTr="00D42A44">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54"/>
        </w:trPr>
        <w:tc>
          <w:tcPr>
            <w:tcW w:w="1942" w:type="dxa"/>
            <w:shd w:val="clear" w:color="auto" w:fill="auto"/>
            <w:vAlign w:val="center"/>
          </w:tcPr>
          <w:p w:rsidR="00340300" w:rsidRPr="00DB50D3" w:rsidP="00D42A44">
            <w:pPr>
              <w:pStyle w:val="phtablecolcaption"/>
            </w:pPr>
            <w:r w:rsidRPr="00DB50D3">
              <w:t>Наименование организации, предприятия</w:t>
            </w:r>
          </w:p>
        </w:tc>
        <w:tc>
          <w:tcPr>
            <w:tcW w:w="3273" w:type="dxa"/>
            <w:shd w:val="clear" w:color="auto" w:fill="auto"/>
            <w:vAlign w:val="center"/>
          </w:tcPr>
          <w:p w:rsidR="00340300" w:rsidRPr="00DB50D3" w:rsidP="00D42A44">
            <w:pPr>
              <w:pStyle w:val="phtablecolcaption"/>
            </w:pPr>
            <w:r w:rsidRPr="00DB50D3">
              <w:t>Должность исполнителя</w:t>
            </w:r>
          </w:p>
        </w:tc>
        <w:tc>
          <w:tcPr>
            <w:tcW w:w="2253" w:type="dxa"/>
            <w:shd w:val="clear" w:color="auto" w:fill="auto"/>
            <w:vAlign w:val="center"/>
          </w:tcPr>
          <w:p w:rsidR="00340300" w:rsidRPr="00DB50D3" w:rsidP="00D42A44">
            <w:pPr>
              <w:pStyle w:val="phtablecolcaption"/>
            </w:pPr>
            <w:r w:rsidRPr="00DB50D3">
              <w:t>Фамилия, имя, отчество</w:t>
            </w:r>
          </w:p>
        </w:tc>
        <w:tc>
          <w:tcPr>
            <w:tcW w:w="1413" w:type="dxa"/>
            <w:shd w:val="clear" w:color="auto" w:fill="auto"/>
            <w:vAlign w:val="center"/>
          </w:tcPr>
          <w:p w:rsidR="00340300" w:rsidRPr="00DB50D3" w:rsidP="00D42A44">
            <w:pPr>
              <w:pStyle w:val="phtablecolcaption"/>
            </w:pPr>
            <w:r w:rsidRPr="00DB50D3">
              <w:t>Подпись</w:t>
            </w:r>
          </w:p>
        </w:tc>
        <w:tc>
          <w:tcPr>
            <w:tcW w:w="1042" w:type="dxa"/>
            <w:shd w:val="clear" w:color="auto" w:fill="auto"/>
            <w:vAlign w:val="center"/>
          </w:tcPr>
          <w:p w:rsidR="00340300" w:rsidRPr="00DB50D3" w:rsidP="00D42A44">
            <w:pPr>
              <w:pStyle w:val="phtablecolcaption"/>
            </w:pPr>
            <w:r w:rsidRPr="00DB50D3">
              <w:t>Дата</w:t>
            </w: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982ADA" w:rsidP="00982ADA">
            <w:pPr>
              <w:pStyle w:val="phtablecellleft"/>
            </w:pPr>
          </w:p>
        </w:tc>
        <w:tc>
          <w:tcPr>
            <w:tcW w:w="3273" w:type="dxa"/>
            <w:shd w:val="clear" w:color="auto" w:fill="auto"/>
          </w:tcPr>
          <w:p w:rsidR="00340300" w:rsidRPr="00982ADA" w:rsidP="00982ADA">
            <w:pPr>
              <w:pStyle w:val="phtablecellleft"/>
            </w:pPr>
          </w:p>
        </w:tc>
        <w:tc>
          <w:tcPr>
            <w:tcW w:w="2253" w:type="dxa"/>
            <w:shd w:val="clear" w:color="auto" w:fill="auto"/>
          </w:tcPr>
          <w:p w:rsidR="00340300" w:rsidRPr="00982ADA" w:rsidP="00982ADA">
            <w:pPr>
              <w:pStyle w:val="phtablecellleft"/>
            </w:pPr>
          </w:p>
        </w:tc>
        <w:tc>
          <w:tcPr>
            <w:tcW w:w="1413" w:type="dxa"/>
            <w:shd w:val="clear" w:color="auto" w:fill="auto"/>
          </w:tcPr>
          <w:p w:rsidR="00340300" w:rsidRPr="00982ADA" w:rsidP="00982ADA">
            <w:pPr>
              <w:pStyle w:val="phtablecellleft"/>
            </w:pPr>
          </w:p>
        </w:tc>
        <w:tc>
          <w:tcPr>
            <w:tcW w:w="1042" w:type="dxa"/>
            <w:shd w:val="clear" w:color="auto" w:fill="auto"/>
          </w:tcPr>
          <w:p w:rsidR="00340300" w:rsidRPr="00982ADA" w:rsidP="00982ADA">
            <w:pPr>
              <w:pStyle w:val="phtablecellleft"/>
            </w:pPr>
          </w:p>
        </w:tc>
      </w:tr>
      <w:tr w:rsidTr="00D42A44">
        <w:tblPrEx>
          <w:tblW w:w="0" w:type="auto"/>
          <w:tblInd w:w="108" w:type="dxa"/>
          <w:tblLook w:val="01E0"/>
        </w:tblPrEx>
        <w:trPr>
          <w:trHeight w:val="454"/>
        </w:trPr>
        <w:tc>
          <w:tcPr>
            <w:tcW w:w="1942" w:type="dxa"/>
            <w:shd w:val="clear" w:color="auto" w:fill="auto"/>
          </w:tcPr>
          <w:p w:rsidR="00340300" w:rsidRPr="002F052C" w:rsidP="002F052C">
            <w:pPr>
              <w:pStyle w:val="phtablecellleft"/>
            </w:pPr>
          </w:p>
        </w:tc>
        <w:tc>
          <w:tcPr>
            <w:tcW w:w="3273" w:type="dxa"/>
            <w:shd w:val="clear" w:color="auto" w:fill="auto"/>
          </w:tcPr>
          <w:p w:rsidR="00340300" w:rsidRPr="002F052C" w:rsidP="002F052C">
            <w:pPr>
              <w:pStyle w:val="phtablecellleft"/>
            </w:pPr>
          </w:p>
        </w:tc>
        <w:tc>
          <w:tcPr>
            <w:tcW w:w="2253" w:type="dxa"/>
            <w:shd w:val="clear" w:color="auto" w:fill="auto"/>
          </w:tcPr>
          <w:p w:rsidR="00340300" w:rsidRPr="002F052C" w:rsidP="002F052C">
            <w:pPr>
              <w:pStyle w:val="phtablecellleft"/>
            </w:pPr>
          </w:p>
        </w:tc>
        <w:tc>
          <w:tcPr>
            <w:tcW w:w="1413" w:type="dxa"/>
            <w:shd w:val="clear" w:color="auto" w:fill="auto"/>
          </w:tcPr>
          <w:p w:rsidR="00340300" w:rsidRPr="002F052C" w:rsidP="002F052C">
            <w:pPr>
              <w:pStyle w:val="phtablecellleft"/>
            </w:pPr>
          </w:p>
        </w:tc>
        <w:tc>
          <w:tcPr>
            <w:tcW w:w="1042" w:type="dxa"/>
            <w:shd w:val="clear" w:color="auto" w:fill="auto"/>
          </w:tcPr>
          <w:p w:rsidR="00340300" w:rsidRPr="002F052C" w:rsidP="002F052C">
            <w:pPr>
              <w:pStyle w:val="phtablecellleft"/>
            </w:pPr>
          </w:p>
        </w:tc>
      </w:tr>
    </w:tbl>
    <w:p w:rsidR="00340300" w:rsidP="00340300">
      <w:pPr>
        <w:pStyle w:val="ScrollPanelNormal"/>
      </w:pPr>
    </w:p>
    <w:tbl>
      <w:tblPr>
        <w:tblW w:w="9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3"/>
        <w:gridCol w:w="1043"/>
        <w:gridCol w:w="1080"/>
        <w:gridCol w:w="826"/>
        <w:gridCol w:w="1162"/>
        <w:gridCol w:w="1322"/>
        <w:gridCol w:w="902"/>
        <w:gridCol w:w="1522"/>
        <w:gridCol w:w="709"/>
        <w:gridCol w:w="709"/>
      </w:tblGrid>
      <w:tr w:rsidTr="00D42A44">
        <w:tblPrEx>
          <w:tblW w:w="9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415"/>
        </w:trPr>
        <w:tc>
          <w:tcPr>
            <w:tcW w:w="9938" w:type="dxa"/>
            <w:gridSpan w:val="10"/>
            <w:shd w:val="clear" w:color="auto" w:fill="auto"/>
            <w:vAlign w:val="center"/>
          </w:tcPr>
          <w:p w:rsidR="00340300" w:rsidRPr="00F92E81" w:rsidP="00D42A44">
            <w:pPr>
              <w:pStyle w:val="phtitlevoid"/>
            </w:pPr>
            <w:r w:rsidRPr="00F92E81">
              <w:t>Лист регистрации изменений</w:t>
            </w:r>
          </w:p>
        </w:tc>
      </w:tr>
      <w:tr w:rsidTr="00D42A44">
        <w:tblPrEx>
          <w:tblW w:w="9938" w:type="dxa"/>
          <w:tblInd w:w="5" w:type="dxa"/>
          <w:tblLayout w:type="fixed"/>
          <w:tblCellMar>
            <w:left w:w="0" w:type="dxa"/>
            <w:right w:w="0" w:type="dxa"/>
          </w:tblCellMar>
          <w:tblLook w:val="04A0"/>
        </w:tblPrEx>
        <w:tc>
          <w:tcPr>
            <w:tcW w:w="663" w:type="dxa"/>
            <w:vMerge w:val="restart"/>
            <w:shd w:val="clear" w:color="auto" w:fill="auto"/>
            <w:vAlign w:val="center"/>
          </w:tcPr>
          <w:p w:rsidR="00340300" w:rsidP="00D42A44">
            <w:pPr>
              <w:pStyle w:val="phtablecolcaption"/>
            </w:pPr>
            <w:r>
              <w:t>Изм.</w:t>
            </w:r>
          </w:p>
        </w:tc>
        <w:tc>
          <w:tcPr>
            <w:tcW w:w="4111" w:type="dxa"/>
            <w:gridSpan w:val="4"/>
            <w:shd w:val="clear" w:color="auto" w:fill="auto"/>
            <w:vAlign w:val="center"/>
          </w:tcPr>
          <w:p w:rsidR="00340300" w:rsidRPr="006718FA" w:rsidP="00D42A44">
            <w:pPr>
              <w:pStyle w:val="phtablecolcaption"/>
            </w:pPr>
            <w:r w:rsidRPr="006718FA">
              <w:t>Номера листов (страниц)</w:t>
            </w:r>
          </w:p>
        </w:tc>
        <w:tc>
          <w:tcPr>
            <w:tcW w:w="1322" w:type="dxa"/>
            <w:vMerge w:val="restart"/>
            <w:shd w:val="clear" w:color="auto" w:fill="auto"/>
            <w:vAlign w:val="center"/>
          </w:tcPr>
          <w:p w:rsidR="00340300" w:rsidRPr="006718FA" w:rsidP="00D42A44">
            <w:pPr>
              <w:pStyle w:val="phtablecolcaption"/>
            </w:pPr>
            <w:r>
              <w:t>Всего</w:t>
            </w:r>
            <w:r>
              <w:br/>
            </w:r>
            <w:r w:rsidRPr="006718FA">
              <w:t>листов (страниц)</w:t>
            </w:r>
            <w:r>
              <w:t xml:space="preserve"> </w:t>
            </w:r>
            <w:r w:rsidRPr="006718FA">
              <w:t xml:space="preserve">в </w:t>
            </w:r>
            <w:r w:rsidRPr="006718FA">
              <w:t>доку-</w:t>
            </w:r>
            <w:r>
              <w:br/>
            </w:r>
            <w:r w:rsidRPr="006718FA">
              <w:t>менте</w:t>
            </w:r>
          </w:p>
        </w:tc>
        <w:tc>
          <w:tcPr>
            <w:tcW w:w="902" w:type="dxa"/>
            <w:vMerge w:val="restart"/>
            <w:shd w:val="clear" w:color="auto" w:fill="auto"/>
            <w:vAlign w:val="center"/>
          </w:tcPr>
          <w:p w:rsidR="00340300" w:rsidRPr="006718FA" w:rsidP="00D42A44">
            <w:pPr>
              <w:pStyle w:val="phtablecolcaption"/>
            </w:pPr>
            <w:r w:rsidRPr="006718FA">
              <w:t xml:space="preserve">Номер </w:t>
            </w:r>
            <w:r w:rsidRPr="006718FA">
              <w:t>доку</w:t>
            </w:r>
            <w:r>
              <w:t>-</w:t>
            </w:r>
            <w:r>
              <w:br/>
            </w:r>
            <w:r w:rsidRPr="006718FA">
              <w:t>мента</w:t>
            </w:r>
          </w:p>
        </w:tc>
        <w:tc>
          <w:tcPr>
            <w:tcW w:w="1522" w:type="dxa"/>
            <w:vMerge w:val="restart"/>
            <w:shd w:val="clear" w:color="auto" w:fill="auto"/>
            <w:vAlign w:val="center"/>
          </w:tcPr>
          <w:p w:rsidR="00340300" w:rsidRPr="006718FA" w:rsidP="00D42A44">
            <w:pPr>
              <w:pStyle w:val="phtablecolcaption"/>
            </w:pPr>
            <w:r w:rsidRPr="006718FA">
              <w:t xml:space="preserve">Входящий номер </w:t>
            </w:r>
            <w:r w:rsidRPr="006718FA">
              <w:t>сопроводи</w:t>
            </w:r>
            <w:r>
              <w:t>-</w:t>
            </w:r>
            <w:r>
              <w:br/>
            </w:r>
            <w:r w:rsidRPr="006718FA">
              <w:t>тельного</w:t>
            </w:r>
            <w:r w:rsidRPr="006718FA">
              <w:t xml:space="preserve"> документа и дата</w:t>
            </w:r>
          </w:p>
        </w:tc>
        <w:tc>
          <w:tcPr>
            <w:tcW w:w="709" w:type="dxa"/>
            <w:vMerge w:val="restart"/>
            <w:shd w:val="clear" w:color="auto" w:fill="auto"/>
            <w:vAlign w:val="center"/>
          </w:tcPr>
          <w:p w:rsidR="00340300" w:rsidRPr="00F92E81" w:rsidP="00D42A44">
            <w:pPr>
              <w:pStyle w:val="phtablecolcaption"/>
            </w:pPr>
            <w:r w:rsidRPr="00F92E81">
              <w:t>Под-</w:t>
            </w:r>
            <w:r w:rsidRPr="00F92E81">
              <w:br/>
              <w:t>пись</w:t>
            </w:r>
          </w:p>
        </w:tc>
        <w:tc>
          <w:tcPr>
            <w:tcW w:w="709" w:type="dxa"/>
            <w:vMerge w:val="restart"/>
            <w:shd w:val="clear" w:color="auto" w:fill="auto"/>
            <w:vAlign w:val="center"/>
          </w:tcPr>
          <w:p w:rsidR="00340300" w:rsidRPr="006718FA" w:rsidP="00D42A44">
            <w:pPr>
              <w:pStyle w:val="phtablecolcaption"/>
            </w:pPr>
            <w:r w:rsidRPr="006718FA">
              <w:t>Дата</w:t>
            </w:r>
          </w:p>
        </w:tc>
      </w:tr>
      <w:tr w:rsidTr="00D42A44">
        <w:tblPrEx>
          <w:tblW w:w="9938" w:type="dxa"/>
          <w:tblInd w:w="5" w:type="dxa"/>
          <w:tblLayout w:type="fixed"/>
          <w:tblCellMar>
            <w:left w:w="0" w:type="dxa"/>
            <w:right w:w="0" w:type="dxa"/>
          </w:tblCellMar>
          <w:tblLook w:val="04A0"/>
        </w:tblPrEx>
        <w:trPr>
          <w:trHeight w:val="783"/>
        </w:trPr>
        <w:tc>
          <w:tcPr>
            <w:tcW w:w="663" w:type="dxa"/>
            <w:vMerge/>
            <w:tcBorders>
              <w:bottom w:val="double" w:sz="4" w:space="0" w:color="auto"/>
            </w:tcBorders>
            <w:shd w:val="clear" w:color="auto" w:fill="auto"/>
            <w:vAlign w:val="center"/>
          </w:tcPr>
          <w:p w:rsidR="00340300" w:rsidP="00D42A44">
            <w:pPr>
              <w:pStyle w:val="phtablecolcaption"/>
            </w:pPr>
          </w:p>
        </w:tc>
        <w:tc>
          <w:tcPr>
            <w:tcW w:w="1043" w:type="dxa"/>
            <w:tcBorders>
              <w:bottom w:val="double" w:sz="4" w:space="0" w:color="auto"/>
            </w:tcBorders>
            <w:shd w:val="clear" w:color="auto" w:fill="auto"/>
            <w:vAlign w:val="center"/>
          </w:tcPr>
          <w:p w:rsidR="00340300" w:rsidRPr="006718FA" w:rsidP="00D42A44">
            <w:pPr>
              <w:pStyle w:val="phtablecolcaption"/>
            </w:pPr>
            <w:r>
              <w:t>и</w:t>
            </w:r>
            <w:r w:rsidRPr="006718FA">
              <w:t>зменен-</w:t>
            </w:r>
            <w:r>
              <w:br/>
            </w:r>
            <w:r w:rsidRPr="006718FA">
              <w:t>ных</w:t>
            </w:r>
          </w:p>
        </w:tc>
        <w:tc>
          <w:tcPr>
            <w:tcW w:w="1080" w:type="dxa"/>
            <w:tcBorders>
              <w:bottom w:val="double" w:sz="4" w:space="0" w:color="auto"/>
            </w:tcBorders>
            <w:shd w:val="clear" w:color="auto" w:fill="auto"/>
            <w:vAlign w:val="center"/>
          </w:tcPr>
          <w:p w:rsidR="00340300" w:rsidRPr="006718FA" w:rsidP="00D42A44">
            <w:pPr>
              <w:pStyle w:val="phtablecolcaption"/>
            </w:pPr>
            <w:r w:rsidRPr="006718FA">
              <w:t>заменен-</w:t>
            </w:r>
            <w:r>
              <w:br/>
            </w:r>
            <w:r w:rsidRPr="006718FA">
              <w:t>ных</w:t>
            </w:r>
          </w:p>
        </w:tc>
        <w:tc>
          <w:tcPr>
            <w:tcW w:w="826" w:type="dxa"/>
            <w:tcBorders>
              <w:bottom w:val="double" w:sz="4" w:space="0" w:color="auto"/>
            </w:tcBorders>
            <w:shd w:val="clear" w:color="auto" w:fill="auto"/>
            <w:vAlign w:val="center"/>
          </w:tcPr>
          <w:p w:rsidR="00340300" w:rsidRPr="006718FA" w:rsidP="00D42A44">
            <w:pPr>
              <w:pStyle w:val="phtablecolcaption"/>
            </w:pPr>
            <w:r w:rsidRPr="006718FA">
              <w:t>новых</w:t>
            </w:r>
          </w:p>
        </w:tc>
        <w:tc>
          <w:tcPr>
            <w:tcW w:w="1162" w:type="dxa"/>
            <w:tcBorders>
              <w:bottom w:val="double" w:sz="4" w:space="0" w:color="auto"/>
            </w:tcBorders>
            <w:shd w:val="clear" w:color="auto" w:fill="auto"/>
            <w:vAlign w:val="center"/>
          </w:tcPr>
          <w:p w:rsidR="00340300" w:rsidRPr="00F92E81" w:rsidP="00D42A44">
            <w:pPr>
              <w:pStyle w:val="phtablecolcaption"/>
            </w:pPr>
            <w:r w:rsidRPr="00F92E81">
              <w:t>аннулиро-</w:t>
            </w:r>
            <w:r w:rsidRPr="00F92E81">
              <w:br/>
              <w:t>ванных</w:t>
            </w:r>
          </w:p>
        </w:tc>
        <w:tc>
          <w:tcPr>
            <w:tcW w:w="1322" w:type="dxa"/>
            <w:vMerge/>
            <w:tcBorders>
              <w:bottom w:val="double" w:sz="4" w:space="0" w:color="auto"/>
            </w:tcBorders>
            <w:shd w:val="clear" w:color="auto" w:fill="auto"/>
            <w:vAlign w:val="center"/>
          </w:tcPr>
          <w:p w:rsidR="00340300" w:rsidP="00D42A44">
            <w:pPr>
              <w:pStyle w:val="phtablecolcaption"/>
            </w:pPr>
          </w:p>
        </w:tc>
        <w:tc>
          <w:tcPr>
            <w:tcW w:w="902" w:type="dxa"/>
            <w:vMerge/>
            <w:tcBorders>
              <w:bottom w:val="double" w:sz="4" w:space="0" w:color="auto"/>
            </w:tcBorders>
            <w:shd w:val="clear" w:color="auto" w:fill="auto"/>
            <w:vAlign w:val="center"/>
          </w:tcPr>
          <w:p w:rsidR="00340300" w:rsidP="00D42A44">
            <w:pPr>
              <w:pStyle w:val="phtablecolcaption"/>
            </w:pPr>
          </w:p>
        </w:tc>
        <w:tc>
          <w:tcPr>
            <w:tcW w:w="1522" w:type="dxa"/>
            <w:vMerge/>
            <w:tcBorders>
              <w:bottom w:val="double" w:sz="4" w:space="0" w:color="auto"/>
            </w:tcBorders>
            <w:shd w:val="clear" w:color="auto" w:fill="auto"/>
            <w:vAlign w:val="center"/>
          </w:tcPr>
          <w:p w:rsidR="00340300" w:rsidP="00D42A44">
            <w:pPr>
              <w:pStyle w:val="phtablecolcaption"/>
            </w:pPr>
          </w:p>
        </w:tc>
        <w:tc>
          <w:tcPr>
            <w:tcW w:w="709" w:type="dxa"/>
            <w:vMerge/>
            <w:tcBorders>
              <w:bottom w:val="double" w:sz="4" w:space="0" w:color="auto"/>
            </w:tcBorders>
            <w:shd w:val="clear" w:color="auto" w:fill="auto"/>
            <w:vAlign w:val="center"/>
          </w:tcPr>
          <w:p w:rsidR="00340300" w:rsidP="00D42A44">
            <w:pPr>
              <w:pStyle w:val="phtablecolcaption"/>
            </w:pPr>
          </w:p>
        </w:tc>
        <w:tc>
          <w:tcPr>
            <w:tcW w:w="709" w:type="dxa"/>
            <w:vMerge/>
            <w:tcBorders>
              <w:bottom w:val="double" w:sz="4" w:space="0" w:color="auto"/>
            </w:tcBorders>
            <w:shd w:val="clear" w:color="auto" w:fill="auto"/>
            <w:vAlign w:val="center"/>
          </w:tcPr>
          <w:p w:rsidR="00340300" w:rsidP="00D42A44">
            <w:pPr>
              <w:pStyle w:val="phtablecolcaption"/>
            </w:pPr>
          </w:p>
        </w:tc>
      </w:tr>
      <w:tr w:rsidTr="00D42A44">
        <w:tblPrEx>
          <w:tblW w:w="9938" w:type="dxa"/>
          <w:tblInd w:w="5" w:type="dxa"/>
          <w:tblLayout w:type="fixed"/>
          <w:tblCellMar>
            <w:left w:w="0" w:type="dxa"/>
            <w:right w:w="0" w:type="dxa"/>
          </w:tblCellMar>
          <w:tblLook w:val="04A0"/>
        </w:tblPrEx>
        <w:trPr>
          <w:trHeight w:val="444"/>
        </w:trPr>
        <w:tc>
          <w:tcPr>
            <w:tcW w:w="663" w:type="dxa"/>
            <w:tcBorders>
              <w:top w:val="double" w:sz="4" w:space="0" w:color="auto"/>
              <w:left w:val="single" w:sz="4" w:space="0" w:color="auto"/>
              <w:bottom w:val="single" w:sz="4" w:space="0" w:color="auto"/>
              <w:right w:val="single" w:sz="4" w:space="0" w:color="auto"/>
            </w:tcBorders>
            <w:shd w:val="clear" w:color="auto" w:fill="auto"/>
          </w:tcPr>
          <w:p w:rsidR="00340300" w:rsidRPr="00982ADA" w:rsidP="00982ADA">
            <w:pPr>
              <w:pStyle w:val="phtablecellleft"/>
            </w:pPr>
          </w:p>
        </w:tc>
        <w:tc>
          <w:tcPr>
            <w:tcW w:w="1043" w:type="dxa"/>
            <w:tcBorders>
              <w:top w:val="double" w:sz="4" w:space="0" w:color="auto"/>
              <w:left w:val="single" w:sz="4" w:space="0" w:color="auto"/>
              <w:bottom w:val="single" w:sz="4" w:space="0" w:color="auto"/>
              <w:right w:val="single" w:sz="4" w:space="0" w:color="auto"/>
            </w:tcBorders>
            <w:shd w:val="clear" w:color="auto" w:fill="auto"/>
          </w:tcPr>
          <w:p w:rsidR="00340300" w:rsidRPr="00982ADA" w:rsidP="00982ADA">
            <w:pPr>
              <w:pStyle w:val="phtablecellleft"/>
            </w:pPr>
          </w:p>
        </w:tc>
        <w:tc>
          <w:tcPr>
            <w:tcW w:w="1080" w:type="dxa"/>
            <w:tcBorders>
              <w:top w:val="double" w:sz="4" w:space="0" w:color="auto"/>
              <w:left w:val="single" w:sz="4" w:space="0" w:color="auto"/>
              <w:bottom w:val="single" w:sz="4" w:space="0" w:color="auto"/>
              <w:right w:val="single" w:sz="4" w:space="0" w:color="auto"/>
            </w:tcBorders>
            <w:shd w:val="clear" w:color="auto" w:fill="auto"/>
          </w:tcPr>
          <w:p w:rsidR="00340300" w:rsidRPr="00982ADA" w:rsidP="00982ADA">
            <w:pPr>
              <w:pStyle w:val="phtablecellleft"/>
            </w:pPr>
          </w:p>
        </w:tc>
        <w:tc>
          <w:tcPr>
            <w:tcW w:w="826" w:type="dxa"/>
            <w:tcBorders>
              <w:top w:val="double" w:sz="4" w:space="0" w:color="auto"/>
              <w:left w:val="single" w:sz="4" w:space="0" w:color="auto"/>
              <w:bottom w:val="single" w:sz="4" w:space="0" w:color="auto"/>
              <w:right w:val="single" w:sz="4" w:space="0" w:color="auto"/>
            </w:tcBorders>
            <w:shd w:val="clear" w:color="auto" w:fill="auto"/>
          </w:tcPr>
          <w:p w:rsidR="00340300" w:rsidRPr="00982ADA" w:rsidP="00982ADA">
            <w:pPr>
              <w:pStyle w:val="phtablecellleft"/>
            </w:pPr>
          </w:p>
        </w:tc>
        <w:tc>
          <w:tcPr>
            <w:tcW w:w="1162" w:type="dxa"/>
            <w:tcBorders>
              <w:top w:val="double" w:sz="4" w:space="0" w:color="auto"/>
              <w:left w:val="single" w:sz="4" w:space="0" w:color="auto"/>
              <w:bottom w:val="single" w:sz="4" w:space="0" w:color="auto"/>
              <w:right w:val="single" w:sz="4" w:space="0" w:color="auto"/>
            </w:tcBorders>
            <w:shd w:val="clear" w:color="auto" w:fill="auto"/>
          </w:tcPr>
          <w:p w:rsidR="00340300" w:rsidRPr="00982ADA" w:rsidP="00982ADA">
            <w:pPr>
              <w:pStyle w:val="phtablecellleft"/>
            </w:pPr>
          </w:p>
        </w:tc>
        <w:tc>
          <w:tcPr>
            <w:tcW w:w="1322" w:type="dxa"/>
            <w:tcBorders>
              <w:top w:val="double" w:sz="4" w:space="0" w:color="auto"/>
              <w:left w:val="single" w:sz="4" w:space="0" w:color="auto"/>
              <w:bottom w:val="single" w:sz="4" w:space="0" w:color="auto"/>
              <w:right w:val="single" w:sz="4" w:space="0" w:color="auto"/>
            </w:tcBorders>
            <w:shd w:val="clear" w:color="auto" w:fill="auto"/>
          </w:tcPr>
          <w:p w:rsidR="00340300" w:rsidRPr="00982ADA" w:rsidP="00982ADA">
            <w:pPr>
              <w:pStyle w:val="phtablecellleft"/>
            </w:pPr>
          </w:p>
        </w:tc>
        <w:tc>
          <w:tcPr>
            <w:tcW w:w="902" w:type="dxa"/>
            <w:tcBorders>
              <w:top w:val="double" w:sz="4" w:space="0" w:color="auto"/>
              <w:left w:val="single" w:sz="4" w:space="0" w:color="auto"/>
              <w:bottom w:val="single" w:sz="4" w:space="0" w:color="auto"/>
              <w:right w:val="single" w:sz="4" w:space="0" w:color="auto"/>
            </w:tcBorders>
            <w:shd w:val="clear" w:color="auto" w:fill="auto"/>
          </w:tcPr>
          <w:p w:rsidR="00340300" w:rsidRPr="00982ADA" w:rsidP="00982ADA">
            <w:pPr>
              <w:pStyle w:val="phtablecellleft"/>
            </w:pPr>
          </w:p>
        </w:tc>
        <w:tc>
          <w:tcPr>
            <w:tcW w:w="1522" w:type="dxa"/>
            <w:tcBorders>
              <w:top w:val="double" w:sz="4" w:space="0" w:color="auto"/>
              <w:left w:val="single" w:sz="4" w:space="0" w:color="auto"/>
              <w:bottom w:val="single" w:sz="4" w:space="0" w:color="auto"/>
              <w:right w:val="single" w:sz="4" w:space="0" w:color="auto"/>
            </w:tcBorders>
            <w:shd w:val="clear" w:color="auto" w:fill="auto"/>
          </w:tcPr>
          <w:p w:rsidR="00340300" w:rsidRPr="00982ADA" w:rsidP="00982ADA">
            <w:pPr>
              <w:pStyle w:val="phtablecellleft"/>
            </w:pPr>
          </w:p>
        </w:tc>
        <w:tc>
          <w:tcPr>
            <w:tcW w:w="709" w:type="dxa"/>
            <w:tcBorders>
              <w:top w:val="double" w:sz="4" w:space="0" w:color="auto"/>
              <w:left w:val="single" w:sz="4" w:space="0" w:color="auto"/>
              <w:bottom w:val="single" w:sz="4" w:space="0" w:color="auto"/>
              <w:right w:val="single" w:sz="4" w:space="0" w:color="auto"/>
            </w:tcBorders>
            <w:shd w:val="clear" w:color="auto" w:fill="auto"/>
          </w:tcPr>
          <w:p w:rsidR="00340300" w:rsidRPr="00982ADA" w:rsidP="00982ADA">
            <w:pPr>
              <w:pStyle w:val="phtablecellleft"/>
            </w:pPr>
          </w:p>
        </w:tc>
        <w:tc>
          <w:tcPr>
            <w:tcW w:w="709" w:type="dxa"/>
            <w:tcBorders>
              <w:top w:val="double" w:sz="4" w:space="0" w:color="auto"/>
              <w:left w:val="single" w:sz="4" w:space="0" w:color="auto"/>
              <w:bottom w:val="single" w:sz="4" w:space="0" w:color="auto"/>
              <w:right w:val="single" w:sz="4" w:space="0" w:color="auto"/>
            </w:tcBorders>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tcBorders>
              <w:top w:val="single" w:sz="4" w:space="0" w:color="auto"/>
            </w:tcBorders>
            <w:shd w:val="clear" w:color="auto" w:fill="auto"/>
          </w:tcPr>
          <w:p w:rsidR="00340300" w:rsidRPr="00982ADA" w:rsidP="00982ADA">
            <w:pPr>
              <w:pStyle w:val="phtablecellleft"/>
            </w:pPr>
          </w:p>
        </w:tc>
        <w:tc>
          <w:tcPr>
            <w:tcW w:w="1043" w:type="dxa"/>
            <w:tcBorders>
              <w:top w:val="single" w:sz="4" w:space="0" w:color="auto"/>
            </w:tcBorders>
            <w:shd w:val="clear" w:color="auto" w:fill="auto"/>
          </w:tcPr>
          <w:p w:rsidR="00340300" w:rsidRPr="00982ADA" w:rsidP="00982ADA">
            <w:pPr>
              <w:pStyle w:val="phtablecellleft"/>
            </w:pPr>
          </w:p>
        </w:tc>
        <w:tc>
          <w:tcPr>
            <w:tcW w:w="1080" w:type="dxa"/>
            <w:tcBorders>
              <w:top w:val="single" w:sz="4" w:space="0" w:color="auto"/>
            </w:tcBorders>
            <w:shd w:val="clear" w:color="auto" w:fill="auto"/>
          </w:tcPr>
          <w:p w:rsidR="00340300" w:rsidRPr="00340300" w:rsidP="00982ADA">
            <w:pPr>
              <w:pStyle w:val="phtablecellleft"/>
            </w:pPr>
          </w:p>
        </w:tc>
        <w:tc>
          <w:tcPr>
            <w:tcW w:w="826" w:type="dxa"/>
            <w:tcBorders>
              <w:top w:val="single" w:sz="4" w:space="0" w:color="auto"/>
            </w:tcBorders>
            <w:shd w:val="clear" w:color="auto" w:fill="auto"/>
          </w:tcPr>
          <w:p w:rsidR="00340300" w:rsidRPr="00982ADA" w:rsidP="00982ADA">
            <w:pPr>
              <w:pStyle w:val="phtablecellleft"/>
            </w:pPr>
          </w:p>
        </w:tc>
        <w:tc>
          <w:tcPr>
            <w:tcW w:w="1162" w:type="dxa"/>
            <w:tcBorders>
              <w:top w:val="single" w:sz="4" w:space="0" w:color="auto"/>
            </w:tcBorders>
            <w:shd w:val="clear" w:color="auto" w:fill="auto"/>
          </w:tcPr>
          <w:p w:rsidR="00340300" w:rsidRPr="00982ADA" w:rsidP="00982ADA">
            <w:pPr>
              <w:pStyle w:val="phtablecellleft"/>
            </w:pPr>
          </w:p>
        </w:tc>
        <w:tc>
          <w:tcPr>
            <w:tcW w:w="1322" w:type="dxa"/>
            <w:tcBorders>
              <w:top w:val="single" w:sz="4" w:space="0" w:color="auto"/>
            </w:tcBorders>
            <w:shd w:val="clear" w:color="auto" w:fill="auto"/>
          </w:tcPr>
          <w:p w:rsidR="00340300" w:rsidRPr="00982ADA" w:rsidP="00982ADA">
            <w:pPr>
              <w:pStyle w:val="phtablecellleft"/>
            </w:pPr>
          </w:p>
        </w:tc>
        <w:tc>
          <w:tcPr>
            <w:tcW w:w="902" w:type="dxa"/>
            <w:tcBorders>
              <w:top w:val="single" w:sz="4" w:space="0" w:color="auto"/>
            </w:tcBorders>
            <w:shd w:val="clear" w:color="auto" w:fill="auto"/>
          </w:tcPr>
          <w:p w:rsidR="00340300" w:rsidRPr="00982ADA" w:rsidP="00982ADA">
            <w:pPr>
              <w:pStyle w:val="phtablecellleft"/>
            </w:pPr>
          </w:p>
        </w:tc>
        <w:tc>
          <w:tcPr>
            <w:tcW w:w="1522" w:type="dxa"/>
            <w:tcBorders>
              <w:top w:val="single" w:sz="4" w:space="0" w:color="auto"/>
            </w:tcBorders>
            <w:shd w:val="clear" w:color="auto" w:fill="auto"/>
          </w:tcPr>
          <w:p w:rsidR="00340300" w:rsidRPr="00982ADA" w:rsidP="00982ADA">
            <w:pPr>
              <w:pStyle w:val="phtablecellleft"/>
            </w:pPr>
          </w:p>
        </w:tc>
        <w:tc>
          <w:tcPr>
            <w:tcW w:w="709" w:type="dxa"/>
            <w:tcBorders>
              <w:top w:val="single" w:sz="4" w:space="0" w:color="auto"/>
            </w:tcBorders>
            <w:shd w:val="clear" w:color="auto" w:fill="auto"/>
          </w:tcPr>
          <w:p w:rsidR="00340300" w:rsidRPr="00982ADA" w:rsidP="00982ADA">
            <w:pPr>
              <w:pStyle w:val="phtablecellleft"/>
            </w:pPr>
          </w:p>
        </w:tc>
        <w:tc>
          <w:tcPr>
            <w:tcW w:w="709" w:type="dxa"/>
            <w:tcBorders>
              <w:top w:val="single" w:sz="4" w:space="0" w:color="auto"/>
            </w:tcBorders>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r w:rsidTr="00D42A44">
        <w:tblPrEx>
          <w:tblW w:w="9938" w:type="dxa"/>
          <w:tblInd w:w="5" w:type="dxa"/>
          <w:tblLayout w:type="fixed"/>
          <w:tblCellMar>
            <w:left w:w="0" w:type="dxa"/>
            <w:right w:w="0" w:type="dxa"/>
          </w:tblCellMar>
          <w:tblLook w:val="04A0"/>
        </w:tblPrEx>
        <w:trPr>
          <w:trHeight w:val="444"/>
        </w:trPr>
        <w:tc>
          <w:tcPr>
            <w:tcW w:w="663" w:type="dxa"/>
            <w:shd w:val="clear" w:color="auto" w:fill="auto"/>
          </w:tcPr>
          <w:p w:rsidR="00340300" w:rsidRPr="00982ADA" w:rsidP="00982ADA">
            <w:pPr>
              <w:pStyle w:val="phtablecellleft"/>
            </w:pPr>
          </w:p>
        </w:tc>
        <w:tc>
          <w:tcPr>
            <w:tcW w:w="1043" w:type="dxa"/>
            <w:shd w:val="clear" w:color="auto" w:fill="auto"/>
          </w:tcPr>
          <w:p w:rsidR="00340300" w:rsidRPr="00982ADA" w:rsidP="00982ADA">
            <w:pPr>
              <w:pStyle w:val="phtablecellleft"/>
            </w:pPr>
          </w:p>
        </w:tc>
        <w:tc>
          <w:tcPr>
            <w:tcW w:w="1080" w:type="dxa"/>
            <w:shd w:val="clear" w:color="auto" w:fill="auto"/>
          </w:tcPr>
          <w:p w:rsidR="00340300" w:rsidRPr="00982ADA" w:rsidP="00982ADA">
            <w:pPr>
              <w:pStyle w:val="phtablecellleft"/>
            </w:pPr>
          </w:p>
        </w:tc>
        <w:tc>
          <w:tcPr>
            <w:tcW w:w="826" w:type="dxa"/>
            <w:shd w:val="clear" w:color="auto" w:fill="auto"/>
          </w:tcPr>
          <w:p w:rsidR="00340300" w:rsidRPr="00982ADA" w:rsidP="00982ADA">
            <w:pPr>
              <w:pStyle w:val="phtablecellleft"/>
            </w:pPr>
          </w:p>
        </w:tc>
        <w:tc>
          <w:tcPr>
            <w:tcW w:w="1162" w:type="dxa"/>
            <w:shd w:val="clear" w:color="auto" w:fill="auto"/>
          </w:tcPr>
          <w:p w:rsidR="00340300" w:rsidRPr="00982ADA" w:rsidP="00982ADA">
            <w:pPr>
              <w:pStyle w:val="phtablecellleft"/>
            </w:pPr>
          </w:p>
        </w:tc>
        <w:tc>
          <w:tcPr>
            <w:tcW w:w="1322" w:type="dxa"/>
            <w:shd w:val="clear" w:color="auto" w:fill="auto"/>
          </w:tcPr>
          <w:p w:rsidR="00340300" w:rsidRPr="00982ADA" w:rsidP="00982ADA">
            <w:pPr>
              <w:pStyle w:val="phtablecellleft"/>
            </w:pPr>
          </w:p>
        </w:tc>
        <w:tc>
          <w:tcPr>
            <w:tcW w:w="902" w:type="dxa"/>
            <w:shd w:val="clear" w:color="auto" w:fill="auto"/>
          </w:tcPr>
          <w:p w:rsidR="00340300" w:rsidRPr="00982ADA" w:rsidP="00982ADA">
            <w:pPr>
              <w:pStyle w:val="phtablecellleft"/>
            </w:pPr>
          </w:p>
        </w:tc>
        <w:tc>
          <w:tcPr>
            <w:tcW w:w="1522"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c>
          <w:tcPr>
            <w:tcW w:w="709" w:type="dxa"/>
            <w:shd w:val="clear" w:color="auto" w:fill="auto"/>
          </w:tcPr>
          <w:p w:rsidR="00340300" w:rsidRPr="00982ADA" w:rsidP="00982ADA">
            <w:pPr>
              <w:pStyle w:val="phtablecellleft"/>
            </w:pPr>
          </w:p>
        </w:tc>
      </w:tr>
    </w:tbl>
    <w:p w:rsidR="000371D6" w:rsidRPr="00E16162" w:rsidP="00325D12"/>
    <w:sectPr w:rsidSect="004D42D3">
      <w:headerReference w:type="default" r:id="rId54"/>
      <w:footerReference w:type="default" r:id="rId55"/>
      <w:pgSz w:w="11899" w:h="16838"/>
      <w:pgMar w:top="1134" w:right="567" w:bottom="1134" w:left="1418" w:header="567" w:footer="41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Bold"/>
    <w:panose1 w:val="02020803070505020304"/>
    <w:charset w:val="01"/>
    <w:family w:val="roman"/>
    <w:pitch w:val="variable"/>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P="00325D1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325D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RPr="00910A82" w:rsidP="00325D12">
    <w:pPr>
      <w:pStyle w:val="Footer"/>
    </w:pPr>
    <w:r w:rsidRPr="00910A82">
      <w:fldChar w:fldCharType="begin"/>
    </w:r>
    <w:r w:rsidRPr="00910A82">
      <w:instrText xml:space="preserve"> PAGE  \* MERGEFORMAT </w:instrText>
    </w:r>
    <w:r w:rsidRPr="00910A82">
      <w:fldChar w:fldCharType="separate"/>
    </w:r>
    <w:r w:rsidR="004D42D3">
      <w:rPr>
        <w:noProof/>
      </w:rPr>
      <w:t>61</w:t>
    </w:r>
    <w:r w:rsidRPr="00910A8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68C" w:rsidRPr="00C745BE" w:rsidP="00325D12">
    <w:pPr>
      <w:pStyle w:val="Footer"/>
    </w:pPr>
    <w:r w:rsidRPr="00C745BE">
      <w:t>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246B" w:rsidP="00325D12">
    <w:pPr>
      <w:pStyle w:val="Footer"/>
      <w:rPr>
        <w:rFonts w:asciiTheme="minorHAnsi" w:hAnsiTheme="minorHAnsi"/>
      </w:rPr>
    </w:pPr>
    <w:r w:rsidRPr="00910A82">
      <w:fldChar w:fldCharType="begin"/>
    </w:r>
    <w:r w:rsidRPr="00910A82">
      <w:instrText xml:space="preserve"> PAGE  \* MERGEFORMAT </w:instrText>
    </w:r>
    <w:r w:rsidRPr="00910A82">
      <w:fldChar w:fldCharType="separate"/>
    </w:r>
    <w:r w:rsidR="004D42D3">
      <w:rPr>
        <w:noProof/>
      </w:rPr>
      <w:t>63</w:t>
    </w:r>
    <w:r w:rsidRPr="00910A82">
      <w:fldChar w:fldCharType="end"/>
    </w:r>
  </w:p>
  <w:p w:rsidR="004C5956" w:rsidP="00325D12">
    <w:pPr>
      <w:pStyle w:val="URL"/>
    </w:pPr>
    <w:hyperlink r:id="rId1" w:history="1">
      <w:r>
        <w:rPr>
          <w:rStyle w:val="Hyperlink"/>
        </w:rPr>
        <w:t>https://conf.bars.group/x/swjtCw</w:t>
      </w:r>
    </w:hyperlink>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26D2" w:rsidRPr="00371231" w:rsidP="00325D12">
    <w:pPr>
      <w:pStyle w:val="Heade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218528</wp:posOffset>
              </wp:positionV>
              <wp:extent cx="6120000" cy="22372"/>
              <wp:effectExtent l="0" t="0" r="33655" b="34925"/>
              <wp:wrapNone/>
              <wp:docPr id="6" name="Прямая соединительная линия 6"/>
              <wp:cNvGraphicFramePr/>
              <a:graphic xmlns:a="http://schemas.openxmlformats.org/drawingml/2006/main">
                <a:graphicData uri="http://schemas.microsoft.com/office/word/2010/wordprocessingShape">
                  <wps:wsp xmlns:wps="http://schemas.microsoft.com/office/word/2010/wordprocessingShape">
                    <wps:cNvCnPr/>
                    <wps:spPr>
                      <a:xfrm>
                        <a:off x="0" y="0"/>
                        <a:ext cx="6120000" cy="223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2049" style="mso-height-percent:0;mso-height-relative:margin;mso-position-horizontal:right;mso-position-horizontal-relative:margin;mso-width-percent:0;mso-width-relative:margin;mso-wrap-distance-bottom:0;mso-wrap-distance-left:9pt;mso-wrap-distance-right:9pt;mso-wrap-distance-top:0;mso-wrap-style:square;position:absolute;visibility:visible;z-index:251659264" from="430.7pt,17.2pt" to="912.6pt,18.95pt" strokecolor="black">
              <w10:wrap anchorx="margin"/>
            </v:line>
          </w:pict>
        </mc:Fallback>
      </mc:AlternateContent>
    </w:r>
    <w:r w:rsidRPr="008B26D2" w:rsidR="006B2C3A">
      <w:t>Руководство пользователя. Интеграция с РЭМД. СЭМД "Медицинское заключение по результатам предварительного (периодического) медицинского осмотра (обследования)"</w:t>
    </w:r>
    <w:r w:rsidRPr="008B26D2">
      <w:t xml:space="preserve"> </w:t>
    </w:r>
    <w:r w:rsidRPr="008B26D2">
      <w:rPr>
        <w:b/>
      </w:rPr>
      <w:t xml:space="preserve">- </w:t>
    </w:r>
    <w:r w:rsidR="00371231">
      <w:rPr>
        <w:b/>
      </w:rPr>
      <w:t>Оглавление</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71231" w:rsidRPr="00C745BE" w:rsidP="00325D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4459" w:rsidRPr="00C745BE" w:rsidP="00325D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C5956" w:rsidP="00325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0C86BB0"/>
    <w:lvl w:ilvl="0">
      <w:start w:val="1"/>
      <w:numFmt w:val="decimal"/>
      <w:lvlText w:val="%1."/>
      <w:lvlJc w:val="left"/>
      <w:pPr>
        <w:tabs>
          <w:tab w:val="num" w:pos="1492"/>
        </w:tabs>
        <w:ind w:left="1492" w:hanging="360"/>
      </w:pPr>
    </w:lvl>
  </w:abstractNum>
  <w:abstractNum w:abstractNumId="1">
    <w:nsid w:val="FFFFFF7D"/>
    <w:multiLevelType w:val="singleLevel"/>
    <w:tmpl w:val="E2AC8BC2"/>
    <w:lvl w:ilvl="0">
      <w:start w:val="1"/>
      <w:numFmt w:val="decimal"/>
      <w:lvlText w:val="%1."/>
      <w:lvlJc w:val="left"/>
      <w:pPr>
        <w:tabs>
          <w:tab w:val="num" w:pos="1209"/>
        </w:tabs>
        <w:ind w:left="1209" w:hanging="360"/>
      </w:pPr>
    </w:lvl>
  </w:abstractNum>
  <w:abstractNum w:abstractNumId="2">
    <w:nsid w:val="FFFFFF7E"/>
    <w:multiLevelType w:val="singleLevel"/>
    <w:tmpl w:val="AEE4FD46"/>
    <w:lvl w:ilvl="0">
      <w:start w:val="1"/>
      <w:numFmt w:val="decimal"/>
      <w:lvlText w:val="%1."/>
      <w:lvlJc w:val="left"/>
      <w:pPr>
        <w:tabs>
          <w:tab w:val="num" w:pos="926"/>
        </w:tabs>
        <w:ind w:left="926" w:hanging="360"/>
      </w:pPr>
    </w:lvl>
  </w:abstractNum>
  <w:abstractNum w:abstractNumId="3">
    <w:nsid w:val="FFFFFF7F"/>
    <w:multiLevelType w:val="singleLevel"/>
    <w:tmpl w:val="72525858"/>
    <w:lvl w:ilvl="0">
      <w:start w:val="1"/>
      <w:numFmt w:val="decimal"/>
      <w:lvlText w:val="%1."/>
      <w:lvlJc w:val="left"/>
      <w:pPr>
        <w:tabs>
          <w:tab w:val="num" w:pos="643"/>
        </w:tabs>
        <w:ind w:left="643" w:hanging="360"/>
      </w:pPr>
    </w:lvl>
  </w:abstractNum>
  <w:abstractNum w:abstractNumId="4">
    <w:nsid w:val="FFFFFF80"/>
    <w:multiLevelType w:val="singleLevel"/>
    <w:tmpl w:val="119E2F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8C25E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C8A2E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62B5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774F178"/>
    <w:lvl w:ilvl="0">
      <w:start w:val="1"/>
      <w:numFmt w:val="decimal"/>
      <w:lvlText w:val="%1."/>
      <w:lvlJc w:val="left"/>
      <w:pPr>
        <w:tabs>
          <w:tab w:val="num" w:pos="360"/>
        </w:tabs>
        <w:ind w:left="360" w:hanging="360"/>
      </w:pPr>
    </w:lvl>
  </w:abstractNum>
  <w:abstractNum w:abstractNumId="9">
    <w:nsid w:val="FFFFFF89"/>
    <w:multiLevelType w:val="singleLevel"/>
    <w:tmpl w:val="64569D8C"/>
    <w:lvl w:ilvl="0">
      <w:start w:val="1"/>
      <w:numFmt w:val="bullet"/>
      <w:lvlText w:val=""/>
      <w:lvlJc w:val="left"/>
      <w:pPr>
        <w:tabs>
          <w:tab w:val="num" w:pos="360"/>
        </w:tabs>
        <w:ind w:left="360" w:hanging="360"/>
      </w:pPr>
      <w:rPr>
        <w:rFonts w:ascii="Symbol" w:hAnsi="Symbol" w:hint="default"/>
      </w:rPr>
    </w:lvl>
  </w:abstractNum>
  <w:abstractNum w:abstractNumId="10">
    <w:nsid w:val="0848609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DAF3711"/>
    <w:multiLevelType w:val="multilevel"/>
    <w:tmpl w:val="61BE3C5E"/>
    <w:lvl w:ilvl="0">
      <w:start w:val="1"/>
      <w:numFmt w:val="decimal"/>
      <w:pStyle w:val="Heading1"/>
      <w:lvlText w:val="%1"/>
      <w:lvlJc w:val="left"/>
      <w:pPr>
        <w:tabs>
          <w:tab w:val="num" w:pos="1418"/>
        </w:tabs>
        <w:ind w:left="851" w:firstLine="0"/>
      </w:pPr>
      <w:rPr>
        <w:rFonts w:hint="default"/>
      </w:rPr>
    </w:lvl>
    <w:lvl w:ilvl="1">
      <w:start w:val="1"/>
      <w:numFmt w:val="decimal"/>
      <w:pStyle w:val="Heading2"/>
      <w:lvlText w:val="%1.%2"/>
      <w:lvlJc w:val="left"/>
      <w:pPr>
        <w:tabs>
          <w:tab w:val="num" w:pos="1571"/>
        </w:tabs>
        <w:ind w:left="851" w:firstLine="0"/>
      </w:pPr>
      <w:rPr>
        <w:rFonts w:hint="default"/>
      </w:rPr>
    </w:lvl>
    <w:lvl w:ilvl="2">
      <w:start w:val="1"/>
      <w:numFmt w:val="decimal"/>
      <w:pStyle w:val="Heading3"/>
      <w:lvlText w:val="%1.%2.%3"/>
      <w:lvlJc w:val="left"/>
      <w:pPr>
        <w:tabs>
          <w:tab w:val="num" w:pos="1843"/>
        </w:tabs>
        <w:ind w:left="851" w:firstLine="0"/>
      </w:pPr>
      <w:rPr>
        <w:rFonts w:hint="default"/>
      </w:rPr>
    </w:lvl>
    <w:lvl w:ilvl="3">
      <w:start w:val="1"/>
      <w:numFmt w:val="decimal"/>
      <w:pStyle w:val="Heading4"/>
      <w:lvlText w:val="%1.%2.%3.%4"/>
      <w:lvlJc w:val="left"/>
      <w:pPr>
        <w:tabs>
          <w:tab w:val="num" w:pos="1985"/>
        </w:tabs>
        <w:ind w:left="851" w:firstLine="0"/>
      </w:pPr>
      <w:rPr>
        <w:rFonts w:hint="default"/>
      </w:rPr>
    </w:lvl>
    <w:lvl w:ilvl="4">
      <w:start w:val="1"/>
      <w:numFmt w:val="decimal"/>
      <w:pStyle w:val="Heading5"/>
      <w:lvlText w:val="%1.%2.%3.%4.%5"/>
      <w:lvlJc w:val="left"/>
      <w:pPr>
        <w:tabs>
          <w:tab w:val="num" w:pos="1985"/>
        </w:tabs>
        <w:ind w:left="851" w:firstLine="0"/>
      </w:pPr>
      <w:rPr>
        <w:rFonts w:hint="default"/>
      </w:rPr>
    </w:lvl>
    <w:lvl w:ilvl="5">
      <w:start w:val="1"/>
      <w:numFmt w:val="decimal"/>
      <w:pStyle w:val="Heading6"/>
      <w:lvlText w:val="%1.%2.%3.%4.%5.%6"/>
      <w:lvlJc w:val="left"/>
      <w:pPr>
        <w:tabs>
          <w:tab w:val="num" w:pos="2268"/>
        </w:tabs>
        <w:ind w:left="851" w:firstLine="0"/>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11495CF7"/>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3">
    <w:nsid w:val="13BA77A7"/>
    <w:multiLevelType w:val="multilevel"/>
    <w:tmpl w:val="4258A418"/>
    <w:lvl w:ilvl="0">
      <w:start w:val="1"/>
      <w:numFmt w:val="decimal"/>
      <w:pStyle w:val="ScrollListNumber2"/>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4">
    <w:nsid w:val="19952A7E"/>
    <w:multiLevelType w:val="multilevel"/>
    <w:tmpl w:val="4148CB76"/>
    <w:lvl w:ilvl="0">
      <w:start w:val="1"/>
      <w:numFmt w:val="russianLower"/>
      <w:pStyle w:val="ScrollListNumb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15">
    <w:nsid w:val="247257B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D2504B3"/>
    <w:multiLevelType w:val="multilevel"/>
    <w:tmpl w:val="87EAAB7C"/>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E242107"/>
    <w:multiLevelType w:val="multilevel"/>
    <w:tmpl w:val="DF8697A0"/>
    <w:numStyleLink w:val="phadditiontitle"/>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8">
    <w:nsid w:val="3F9C7DB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5772172"/>
    <w:multiLevelType w:val="multilevel"/>
    <w:tmpl w:val="3C4EE2E8"/>
    <w:lvl w:ilvl="0">
      <w:start w:val="1"/>
      <w:numFmt w:val="decimal"/>
      <w:pStyle w:val="phtableorderlist1"/>
      <w:lvlText w:val="%1"/>
      <w:lvlJc w:val="left"/>
      <w:pPr>
        <w:ind w:left="284" w:hanging="28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474" w:hanging="1474"/>
      </w:pPr>
      <w:rPr>
        <w:rFonts w:hint="default"/>
      </w:rPr>
    </w:lvl>
    <w:lvl w:ilvl="8">
      <w:start w:val="1"/>
      <w:numFmt w:val="decimal"/>
      <w:lvlText w:val="%1.%2.%3.%4.%5.%6.%7.%8.%9"/>
      <w:lvlJc w:val="left"/>
      <w:pPr>
        <w:ind w:left="1644" w:hanging="1644"/>
      </w:pPr>
      <w:rPr>
        <w:rFonts w:hint="default"/>
      </w:rPr>
    </w:lvl>
  </w:abstractNum>
  <w:abstractNum w:abstractNumId="2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21">
    <w:nsid w:val="534B37C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3EC2B42"/>
    <w:multiLevelType w:val="hybridMultilevel"/>
    <w:tmpl w:val="E8303FC0"/>
    <w:lvl w:ilvl="0">
      <w:start w:val="1"/>
      <w:numFmt w:val="decimal"/>
      <w:pStyle w:val="phbibliography"/>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75161AFA"/>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ScrollListBullet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7">
    <w:nsid w:val="7579686E"/>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7579686F"/>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9">
    <w:nsid w:val="75796870"/>
    <w:multiLevelType w:val="hybridMultilevel"/>
    <w:tmpl w:val="757968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
    <w:nsid w:val="75796871"/>
    <w:multiLevelType w:val="hybridMultilevel"/>
    <w:tmpl w:val="757968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
    <w:nsid w:val="75796872"/>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2">
    <w:nsid w:val="75796873"/>
    <w:multiLevelType w:val="hybridMultilevel"/>
    <w:tmpl w:val="757968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5796874"/>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nsid w:val="75796875"/>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5">
    <w:nsid w:val="75796876"/>
    <w:multiLevelType w:val="hybridMultilevel"/>
    <w:tmpl w:val="757968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5796877"/>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
    <w:nsid w:val="75796878"/>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8">
    <w:nsid w:val="75796879"/>
    <w:multiLevelType w:val="hybridMultilevel"/>
    <w:tmpl w:val="757968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579687A"/>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0">
    <w:nsid w:val="7579687B"/>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1">
    <w:nsid w:val="7579687C"/>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2">
    <w:nsid w:val="7579687D"/>
    <w:multiLevelType w:val="hybridMultilevel"/>
    <w:tmpl w:val="757968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579687E"/>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4">
    <w:nsid w:val="7579687F"/>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5">
    <w:nsid w:val="75796880"/>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6">
    <w:nsid w:val="75796881"/>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7">
    <w:nsid w:val="75796882"/>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8">
    <w:nsid w:val="75796883"/>
    <w:multiLevelType w:val="multilevel"/>
    <w:tmpl w:val="4148CB76"/>
    <w:lvl w:ilvl="0">
      <w:start w:val="1"/>
      <w:numFmt w:val="russianLower"/>
      <w:pStyle w:val="ScrollListNumb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49">
    <w:nsid w:val="75796884"/>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0">
    <w:nsid w:val="75796885"/>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1">
    <w:nsid w:val="75796886"/>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2">
    <w:nsid w:val="75796887"/>
    <w:multiLevelType w:val="hybridMultilevel"/>
    <w:tmpl w:val="757968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5796888"/>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4">
    <w:nsid w:val="75796889"/>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5">
    <w:nsid w:val="7579688A"/>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6">
    <w:nsid w:val="7579688B"/>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7">
    <w:nsid w:val="7579688C"/>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8">
    <w:nsid w:val="7579688D"/>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9">
    <w:nsid w:val="7579688E"/>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0">
    <w:nsid w:val="7579688F"/>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1">
    <w:nsid w:val="75796890"/>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2">
    <w:nsid w:val="75796891"/>
    <w:multiLevelType w:val="multilevel"/>
    <w:tmpl w:val="4148CB76"/>
    <w:lvl w:ilvl="0">
      <w:start w:val="1"/>
      <w:numFmt w:val="russianLower"/>
      <w:pStyle w:val="ScrollListNumb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63">
    <w:nsid w:val="75796892"/>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4">
    <w:nsid w:val="75796893"/>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5">
    <w:nsid w:val="75796894"/>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6">
    <w:nsid w:val="75796895"/>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7">
    <w:nsid w:val="75796896"/>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8">
    <w:nsid w:val="75796897"/>
    <w:multiLevelType w:val="hybridMultilevel"/>
    <w:tmpl w:val="757968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5796898"/>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0">
    <w:nsid w:val="75796899"/>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1">
    <w:nsid w:val="7579689A"/>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2">
    <w:nsid w:val="7579689B"/>
    <w:multiLevelType w:val="hybridMultilevel"/>
    <w:tmpl w:val="757968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579689C"/>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4">
    <w:nsid w:val="7579689D"/>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5">
    <w:nsid w:val="7579689E"/>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6">
    <w:nsid w:val="7579689F"/>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7">
    <w:nsid w:val="757968A0"/>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8">
    <w:nsid w:val="757968A1"/>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9">
    <w:nsid w:val="757968A2"/>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0">
    <w:nsid w:val="757968A3"/>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1">
    <w:nsid w:val="757968A4"/>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2">
    <w:nsid w:val="757968A5"/>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3">
    <w:nsid w:val="757968A6"/>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4">
    <w:nsid w:val="757968A7"/>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5">
    <w:nsid w:val="757968A8"/>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6">
    <w:nsid w:val="757968A9"/>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7">
    <w:nsid w:val="757968AA"/>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8">
    <w:nsid w:val="757968AB"/>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9">
    <w:nsid w:val="757968AC"/>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0">
    <w:nsid w:val="757968AD"/>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1">
    <w:nsid w:val="757968AE"/>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2">
    <w:nsid w:val="757968AF"/>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3">
    <w:nsid w:val="757968B0"/>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4">
    <w:nsid w:val="757968B1"/>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5">
    <w:nsid w:val="757968B2"/>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6">
    <w:nsid w:val="757968B3"/>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7">
    <w:nsid w:val="757968B4"/>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8">
    <w:nsid w:val="757968B5"/>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9">
    <w:nsid w:val="757968B6"/>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0">
    <w:nsid w:val="757968B7"/>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1">
    <w:nsid w:val="757968B8"/>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2">
    <w:nsid w:val="757968B9"/>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3">
    <w:nsid w:val="757968BA"/>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4">
    <w:nsid w:val="757968BB"/>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5">
    <w:nsid w:val="757968BC"/>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6">
    <w:nsid w:val="757968BD"/>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7">
    <w:nsid w:val="757968BE"/>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8">
    <w:nsid w:val="757968BF"/>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9">
    <w:nsid w:val="757968C0"/>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0">
    <w:nsid w:val="757968C1"/>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1">
    <w:nsid w:val="757968C2"/>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2">
    <w:nsid w:val="757968C3"/>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3">
    <w:nsid w:val="757968C4"/>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4">
    <w:nsid w:val="757968C5"/>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5">
    <w:nsid w:val="757968C6"/>
    <w:multiLevelType w:val="hybridMultilevel"/>
    <w:tmpl w:val="757968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6">
    <w:nsid w:val="757968C7"/>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7">
    <w:nsid w:val="757968C8"/>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8">
    <w:nsid w:val="757968C9"/>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9">
    <w:nsid w:val="757968CA"/>
    <w:multiLevelType w:val="hybridMultilevel"/>
    <w:tmpl w:val="757968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23"/>
  </w:num>
  <w:num w:numId="2">
    <w:abstractNumId w:val="20"/>
    <w:lvlOverride w:ilvl="0">
      <w:lvl w:ilvl="0">
        <w:start w:val="1"/>
        <w:numFmt w:val="russianUpper"/>
        <w:pStyle w:val="phadditiontitle1"/>
        <w:lvlText w:val="Приложение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Override>
  </w:num>
  <w:num w:numId="3">
    <w:abstractNumId w:val="24"/>
  </w:num>
  <w:num w:numId="4">
    <w:abstractNumId w:val="25"/>
  </w:num>
  <w:num w:numId="5">
    <w:abstractNumId w:val="12"/>
  </w:num>
  <w:num w:numId="6">
    <w:abstractNumId w:val="13"/>
  </w:num>
  <w:num w:numId="7">
    <w:abstractNumId w:val="14"/>
  </w:num>
  <w:num w:numId="8">
    <w:abstractNumId w:val="26"/>
  </w:num>
  <w:num w:numId="9">
    <w:abstractNumId w:val="16"/>
  </w:num>
  <w:num w:numId="10">
    <w:abstractNumId w:val="22"/>
  </w:num>
  <w:num w:numId="11">
    <w:abstractNumId w:val="19"/>
  </w:num>
  <w:num w:numId="12">
    <w:abstractNumId w:val="17"/>
    <w:lvlOverride w:ilvl="0">
      <w:lvl w:ilvl="0">
        <w:start w:val="1"/>
        <w:numFmt w:val="russianUpper"/>
        <w:pStyle w:val="phadditiontitle1"/>
        <w:lvlText w:val="Приложение %1"/>
        <w:lvlJc w:val="left"/>
        <w:pPr>
          <w:ind w:left="360" w:hanging="360"/>
        </w:pPr>
        <w:rPr>
          <w:rFonts w:hint="default"/>
        </w:rPr>
      </w:lvl>
    </w:lvlOverride>
    <w:lvlOverride w:ilvl="1">
      <w:lvl w:ilvl="1">
        <w:start w:val="1"/>
        <w:numFmt w:val="decimal"/>
        <w:pStyle w:val="phadditiontitle2"/>
        <w:lvlText w:val="%1.%2"/>
        <w:lvlJc w:val="left"/>
        <w:pPr>
          <w:tabs>
            <w:tab w:val="num" w:pos="1418"/>
          </w:tabs>
          <w:ind w:left="851" w:firstLine="0"/>
        </w:pPr>
        <w:rPr>
          <w:rFonts w:ascii="Times New Roman" w:hAnsi="Times New Roman" w:hint="default"/>
          <w:sz w:val="24"/>
        </w:rPr>
      </w:lvl>
    </w:lvlOverride>
    <w:lvlOverride w:ilvl="2">
      <w:lvl w:ilvl="2">
        <w:start w:val="1"/>
        <w:numFmt w:val="decimal"/>
        <w:pStyle w:val="phadditiontitle3"/>
        <w:lvlText w:val="%1.%2.%3"/>
        <w:lvlJc w:val="left"/>
        <w:pPr>
          <w:tabs>
            <w:tab w:val="num" w:pos="1701"/>
          </w:tabs>
          <w:ind w:left="851" w:firstLine="0"/>
        </w:pPr>
        <w:rPr>
          <w:rFonts w:ascii="Times New Roman" w:hAnsi="Times New Roman" w:hint="default"/>
          <w:sz w:val="24"/>
          <w:szCs w:val="24"/>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13">
    <w:abstractNumId w:val="11"/>
  </w:num>
  <w:num w:numId="14">
    <w:abstractNumId w:val="2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0"/>
  </w:num>
  <w:num w:numId="26">
    <w:abstractNumId w:val="18"/>
  </w:num>
  <w:num w:numId="27">
    <w:abstractNumId w:val="21"/>
  </w:num>
  <w:num w:numId="28">
    <w:abstractNumId w:val="15"/>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 w:numId="73">
    <w:abstractNumId w:val="71"/>
  </w:num>
  <w:num w:numId="74">
    <w:abstractNumId w:val="72"/>
  </w:num>
  <w:num w:numId="75">
    <w:abstractNumId w:val="73"/>
  </w:num>
  <w:num w:numId="76">
    <w:abstractNumId w:val="74"/>
  </w:num>
  <w:num w:numId="77">
    <w:abstractNumId w:val="75"/>
  </w:num>
  <w:num w:numId="78">
    <w:abstractNumId w:val="76"/>
  </w:num>
  <w:num w:numId="79">
    <w:abstractNumId w:val="77"/>
  </w:num>
  <w:num w:numId="80">
    <w:abstractNumId w:val="78"/>
  </w:num>
  <w:num w:numId="81">
    <w:abstractNumId w:val="79"/>
  </w:num>
  <w:num w:numId="82">
    <w:abstractNumId w:val="80"/>
  </w:num>
  <w:num w:numId="83">
    <w:abstractNumId w:val="81"/>
  </w:num>
  <w:num w:numId="84">
    <w:abstractNumId w:val="82"/>
  </w:num>
  <w:num w:numId="85">
    <w:abstractNumId w:val="83"/>
  </w:num>
  <w:num w:numId="86">
    <w:abstractNumId w:val="84"/>
  </w:num>
  <w:num w:numId="87">
    <w:abstractNumId w:val="85"/>
  </w:num>
  <w:num w:numId="88">
    <w:abstractNumId w:val="86"/>
  </w:num>
  <w:num w:numId="89">
    <w:abstractNumId w:val="87"/>
  </w:num>
  <w:num w:numId="90">
    <w:abstractNumId w:val="88"/>
  </w:num>
  <w:num w:numId="91">
    <w:abstractNumId w:val="89"/>
  </w:num>
  <w:num w:numId="92">
    <w:abstractNumId w:val="90"/>
  </w:num>
  <w:num w:numId="93">
    <w:abstractNumId w:val="91"/>
  </w:num>
  <w:num w:numId="94">
    <w:abstractNumId w:val="92"/>
  </w:num>
  <w:num w:numId="95">
    <w:abstractNumId w:val="93"/>
  </w:num>
  <w:num w:numId="96">
    <w:abstractNumId w:val="94"/>
  </w:num>
  <w:num w:numId="97">
    <w:abstractNumId w:val="95"/>
  </w:num>
  <w:num w:numId="98">
    <w:abstractNumId w:val="96"/>
  </w:num>
  <w:num w:numId="99">
    <w:abstractNumId w:val="97"/>
  </w:num>
  <w:num w:numId="100">
    <w:abstractNumId w:val="98"/>
  </w:num>
  <w:num w:numId="101">
    <w:abstractNumId w:val="99"/>
  </w:num>
  <w:num w:numId="102">
    <w:abstractNumId w:val="100"/>
  </w:num>
  <w:num w:numId="103">
    <w:abstractNumId w:val="101"/>
  </w:num>
  <w:num w:numId="104">
    <w:abstractNumId w:val="102"/>
  </w:num>
  <w:num w:numId="105">
    <w:abstractNumId w:val="103"/>
  </w:num>
  <w:num w:numId="106">
    <w:abstractNumId w:val="104"/>
  </w:num>
  <w:num w:numId="107">
    <w:abstractNumId w:val="105"/>
  </w:num>
  <w:num w:numId="108">
    <w:abstractNumId w:val="106"/>
  </w:num>
  <w:num w:numId="109">
    <w:abstractNumId w:val="107"/>
  </w:num>
  <w:num w:numId="110">
    <w:abstractNumId w:val="108"/>
  </w:num>
  <w:num w:numId="111">
    <w:abstractNumId w:val="109"/>
  </w:num>
  <w:num w:numId="112">
    <w:abstractNumId w:val="110"/>
  </w:num>
  <w:num w:numId="113">
    <w:abstractNumId w:val="111"/>
  </w:num>
  <w:num w:numId="114">
    <w:abstractNumId w:val="112"/>
  </w:num>
  <w:num w:numId="115">
    <w:abstractNumId w:val="113"/>
  </w:num>
  <w:num w:numId="116">
    <w:abstractNumId w:val="114"/>
  </w:num>
  <w:num w:numId="117">
    <w:abstractNumId w:val="115"/>
  </w:num>
  <w:num w:numId="118">
    <w:abstractNumId w:val="116"/>
  </w:num>
  <w:num w:numId="119">
    <w:abstractNumId w:val="117"/>
  </w:num>
  <w:num w:numId="120">
    <w:abstractNumId w:val="118"/>
  </w:num>
  <w:num w:numId="121">
    <w:abstractNumId w:val="1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E3A"/>
    <w:rsid w:val="00001B6E"/>
    <w:rsid w:val="0001175D"/>
    <w:rsid w:val="000174F7"/>
    <w:rsid w:val="000176D9"/>
    <w:rsid w:val="000345BB"/>
    <w:rsid w:val="000371D6"/>
    <w:rsid w:val="00042947"/>
    <w:rsid w:val="0004794A"/>
    <w:rsid w:val="00053BAB"/>
    <w:rsid w:val="00055224"/>
    <w:rsid w:val="00064671"/>
    <w:rsid w:val="00065ED9"/>
    <w:rsid w:val="000669E0"/>
    <w:rsid w:val="00082616"/>
    <w:rsid w:val="00091F1E"/>
    <w:rsid w:val="000A2545"/>
    <w:rsid w:val="000B1C98"/>
    <w:rsid w:val="000D2590"/>
    <w:rsid w:val="000D499C"/>
    <w:rsid w:val="000D6D79"/>
    <w:rsid w:val="000E57ED"/>
    <w:rsid w:val="000E62C2"/>
    <w:rsid w:val="000F1854"/>
    <w:rsid w:val="00102A51"/>
    <w:rsid w:val="00115BAB"/>
    <w:rsid w:val="00115E3A"/>
    <w:rsid w:val="0012072B"/>
    <w:rsid w:val="001257CA"/>
    <w:rsid w:val="0013593A"/>
    <w:rsid w:val="00141222"/>
    <w:rsid w:val="00143B4B"/>
    <w:rsid w:val="00146C45"/>
    <w:rsid w:val="001530E7"/>
    <w:rsid w:val="00153F20"/>
    <w:rsid w:val="0015478B"/>
    <w:rsid w:val="00156F0D"/>
    <w:rsid w:val="00173B90"/>
    <w:rsid w:val="00177C6C"/>
    <w:rsid w:val="0018068C"/>
    <w:rsid w:val="001821A8"/>
    <w:rsid w:val="001872D4"/>
    <w:rsid w:val="0019521D"/>
    <w:rsid w:val="001A1360"/>
    <w:rsid w:val="001C3614"/>
    <w:rsid w:val="001D03A9"/>
    <w:rsid w:val="001D75EA"/>
    <w:rsid w:val="001E145D"/>
    <w:rsid w:val="001E3B1B"/>
    <w:rsid w:val="001E3F81"/>
    <w:rsid w:val="001F0B70"/>
    <w:rsid w:val="00200442"/>
    <w:rsid w:val="00201B47"/>
    <w:rsid w:val="0021001B"/>
    <w:rsid w:val="0021544B"/>
    <w:rsid w:val="00220E40"/>
    <w:rsid w:val="00225535"/>
    <w:rsid w:val="00225F28"/>
    <w:rsid w:val="00232F89"/>
    <w:rsid w:val="00236273"/>
    <w:rsid w:val="0025070E"/>
    <w:rsid w:val="0025115E"/>
    <w:rsid w:val="00251D6B"/>
    <w:rsid w:val="0025541B"/>
    <w:rsid w:val="00262F5C"/>
    <w:rsid w:val="002664AF"/>
    <w:rsid w:val="002707E8"/>
    <w:rsid w:val="00272125"/>
    <w:rsid w:val="00274AC0"/>
    <w:rsid w:val="00294EE2"/>
    <w:rsid w:val="002B48D8"/>
    <w:rsid w:val="002C037A"/>
    <w:rsid w:val="002C1743"/>
    <w:rsid w:val="002D0E23"/>
    <w:rsid w:val="002D4435"/>
    <w:rsid w:val="002D7662"/>
    <w:rsid w:val="002E1EC5"/>
    <w:rsid w:val="002F052C"/>
    <w:rsid w:val="002F0D43"/>
    <w:rsid w:val="002F4EC4"/>
    <w:rsid w:val="002F50E9"/>
    <w:rsid w:val="002F6A76"/>
    <w:rsid w:val="002F79E0"/>
    <w:rsid w:val="003111A7"/>
    <w:rsid w:val="0031378D"/>
    <w:rsid w:val="00315745"/>
    <w:rsid w:val="00325D12"/>
    <w:rsid w:val="00326673"/>
    <w:rsid w:val="00330C80"/>
    <w:rsid w:val="00336ECC"/>
    <w:rsid w:val="0034010A"/>
    <w:rsid w:val="00340300"/>
    <w:rsid w:val="003428C7"/>
    <w:rsid w:val="00344CE9"/>
    <w:rsid w:val="003518EE"/>
    <w:rsid w:val="00352D9A"/>
    <w:rsid w:val="00356AA8"/>
    <w:rsid w:val="003570EA"/>
    <w:rsid w:val="0036214D"/>
    <w:rsid w:val="00371231"/>
    <w:rsid w:val="00374AF9"/>
    <w:rsid w:val="003779E7"/>
    <w:rsid w:val="00383862"/>
    <w:rsid w:val="003846FB"/>
    <w:rsid w:val="00394C42"/>
    <w:rsid w:val="003955CE"/>
    <w:rsid w:val="003A06A8"/>
    <w:rsid w:val="003C4459"/>
    <w:rsid w:val="003C5ED8"/>
    <w:rsid w:val="003D31E6"/>
    <w:rsid w:val="003F6EC0"/>
    <w:rsid w:val="00400C21"/>
    <w:rsid w:val="00413690"/>
    <w:rsid w:val="00425E40"/>
    <w:rsid w:val="004266BE"/>
    <w:rsid w:val="00437EB3"/>
    <w:rsid w:val="00443EED"/>
    <w:rsid w:val="00446192"/>
    <w:rsid w:val="00452C6E"/>
    <w:rsid w:val="00456C96"/>
    <w:rsid w:val="0046101E"/>
    <w:rsid w:val="00461C23"/>
    <w:rsid w:val="00462D65"/>
    <w:rsid w:val="00474975"/>
    <w:rsid w:val="00474ACE"/>
    <w:rsid w:val="00481948"/>
    <w:rsid w:val="00483DC6"/>
    <w:rsid w:val="00487784"/>
    <w:rsid w:val="00491FD8"/>
    <w:rsid w:val="004934CB"/>
    <w:rsid w:val="004B0910"/>
    <w:rsid w:val="004B5047"/>
    <w:rsid w:val="004B5FCD"/>
    <w:rsid w:val="004C5956"/>
    <w:rsid w:val="004C6B4F"/>
    <w:rsid w:val="004D025D"/>
    <w:rsid w:val="004D42D3"/>
    <w:rsid w:val="004D4905"/>
    <w:rsid w:val="004E2645"/>
    <w:rsid w:val="004E4DAA"/>
    <w:rsid w:val="0050368C"/>
    <w:rsid w:val="0050426E"/>
    <w:rsid w:val="00506961"/>
    <w:rsid w:val="005261B4"/>
    <w:rsid w:val="005308EE"/>
    <w:rsid w:val="00531B81"/>
    <w:rsid w:val="00546E6D"/>
    <w:rsid w:val="005540AD"/>
    <w:rsid w:val="00557F9A"/>
    <w:rsid w:val="00562E3B"/>
    <w:rsid w:val="005633F1"/>
    <w:rsid w:val="00567E51"/>
    <w:rsid w:val="00573FAD"/>
    <w:rsid w:val="00577554"/>
    <w:rsid w:val="0058329F"/>
    <w:rsid w:val="005B6E56"/>
    <w:rsid w:val="00605B03"/>
    <w:rsid w:val="00615E04"/>
    <w:rsid w:val="00626ADC"/>
    <w:rsid w:val="00626BD9"/>
    <w:rsid w:val="0063464D"/>
    <w:rsid w:val="00635019"/>
    <w:rsid w:val="00641D00"/>
    <w:rsid w:val="00657E0A"/>
    <w:rsid w:val="00661F22"/>
    <w:rsid w:val="006718FA"/>
    <w:rsid w:val="00680209"/>
    <w:rsid w:val="00680491"/>
    <w:rsid w:val="00687C0D"/>
    <w:rsid w:val="006903FA"/>
    <w:rsid w:val="00694F9C"/>
    <w:rsid w:val="006952FE"/>
    <w:rsid w:val="00696A79"/>
    <w:rsid w:val="00697D28"/>
    <w:rsid w:val="006A2407"/>
    <w:rsid w:val="006B2C3A"/>
    <w:rsid w:val="006C364E"/>
    <w:rsid w:val="006C5DF0"/>
    <w:rsid w:val="006D4B5D"/>
    <w:rsid w:val="006E4D7D"/>
    <w:rsid w:val="006F03C0"/>
    <w:rsid w:val="006F28F6"/>
    <w:rsid w:val="006F31B1"/>
    <w:rsid w:val="006F56FD"/>
    <w:rsid w:val="00700B25"/>
    <w:rsid w:val="00707F4C"/>
    <w:rsid w:val="00710A3D"/>
    <w:rsid w:val="00720C59"/>
    <w:rsid w:val="00726D9F"/>
    <w:rsid w:val="00741CAC"/>
    <w:rsid w:val="00752FB9"/>
    <w:rsid w:val="00753D50"/>
    <w:rsid w:val="00754AEE"/>
    <w:rsid w:val="00756D95"/>
    <w:rsid w:val="00761B98"/>
    <w:rsid w:val="00770CB3"/>
    <w:rsid w:val="007A372C"/>
    <w:rsid w:val="007A6C0B"/>
    <w:rsid w:val="007A76AB"/>
    <w:rsid w:val="007C5657"/>
    <w:rsid w:val="007C574F"/>
    <w:rsid w:val="007D06AE"/>
    <w:rsid w:val="007D5FAB"/>
    <w:rsid w:val="007D7CE5"/>
    <w:rsid w:val="007E5A53"/>
    <w:rsid w:val="007F209D"/>
    <w:rsid w:val="007F3748"/>
    <w:rsid w:val="007F3C14"/>
    <w:rsid w:val="00831334"/>
    <w:rsid w:val="008353EE"/>
    <w:rsid w:val="00837A0D"/>
    <w:rsid w:val="008416DC"/>
    <w:rsid w:val="00843643"/>
    <w:rsid w:val="00852D83"/>
    <w:rsid w:val="00854449"/>
    <w:rsid w:val="00857637"/>
    <w:rsid w:val="0085764F"/>
    <w:rsid w:val="008710A3"/>
    <w:rsid w:val="0087617C"/>
    <w:rsid w:val="008964A9"/>
    <w:rsid w:val="008A038D"/>
    <w:rsid w:val="008A7D26"/>
    <w:rsid w:val="008B111A"/>
    <w:rsid w:val="008B1C6A"/>
    <w:rsid w:val="008B26D2"/>
    <w:rsid w:val="008B7020"/>
    <w:rsid w:val="008C0E6C"/>
    <w:rsid w:val="008D309B"/>
    <w:rsid w:val="008F4EAC"/>
    <w:rsid w:val="00910A82"/>
    <w:rsid w:val="00910A93"/>
    <w:rsid w:val="009176F2"/>
    <w:rsid w:val="00920E8C"/>
    <w:rsid w:val="0093769A"/>
    <w:rsid w:val="00940D8A"/>
    <w:rsid w:val="009515D5"/>
    <w:rsid w:val="009550EE"/>
    <w:rsid w:val="00957B57"/>
    <w:rsid w:val="0096176F"/>
    <w:rsid w:val="009709DB"/>
    <w:rsid w:val="0097485B"/>
    <w:rsid w:val="00982ADA"/>
    <w:rsid w:val="00994241"/>
    <w:rsid w:val="00995731"/>
    <w:rsid w:val="0099728D"/>
    <w:rsid w:val="009A5181"/>
    <w:rsid w:val="009B76C6"/>
    <w:rsid w:val="009C77F6"/>
    <w:rsid w:val="009D3DE2"/>
    <w:rsid w:val="00A02EB1"/>
    <w:rsid w:val="00A05EAF"/>
    <w:rsid w:val="00A17CE3"/>
    <w:rsid w:val="00A36D4F"/>
    <w:rsid w:val="00A36F31"/>
    <w:rsid w:val="00A41CA6"/>
    <w:rsid w:val="00A46A1E"/>
    <w:rsid w:val="00A47191"/>
    <w:rsid w:val="00A47CB9"/>
    <w:rsid w:val="00A47E67"/>
    <w:rsid w:val="00A55823"/>
    <w:rsid w:val="00A55E1B"/>
    <w:rsid w:val="00A64749"/>
    <w:rsid w:val="00A75B8C"/>
    <w:rsid w:val="00A83DC7"/>
    <w:rsid w:val="00A91702"/>
    <w:rsid w:val="00A9246B"/>
    <w:rsid w:val="00A937E4"/>
    <w:rsid w:val="00AA1074"/>
    <w:rsid w:val="00AA7455"/>
    <w:rsid w:val="00AB3248"/>
    <w:rsid w:val="00AB39A1"/>
    <w:rsid w:val="00AB5969"/>
    <w:rsid w:val="00AB6AA6"/>
    <w:rsid w:val="00AB6BA6"/>
    <w:rsid w:val="00AC230D"/>
    <w:rsid w:val="00AC48A3"/>
    <w:rsid w:val="00AD2B00"/>
    <w:rsid w:val="00AD4936"/>
    <w:rsid w:val="00AE2366"/>
    <w:rsid w:val="00AF20ED"/>
    <w:rsid w:val="00AF4DB6"/>
    <w:rsid w:val="00B161BF"/>
    <w:rsid w:val="00B170AF"/>
    <w:rsid w:val="00B21CB4"/>
    <w:rsid w:val="00B432C1"/>
    <w:rsid w:val="00B45615"/>
    <w:rsid w:val="00B55A51"/>
    <w:rsid w:val="00B5616C"/>
    <w:rsid w:val="00B57227"/>
    <w:rsid w:val="00B607C1"/>
    <w:rsid w:val="00B61725"/>
    <w:rsid w:val="00B628DE"/>
    <w:rsid w:val="00B71556"/>
    <w:rsid w:val="00B80BA6"/>
    <w:rsid w:val="00BA3D69"/>
    <w:rsid w:val="00BB2D77"/>
    <w:rsid w:val="00BC642E"/>
    <w:rsid w:val="00BD1F17"/>
    <w:rsid w:val="00BE0FD9"/>
    <w:rsid w:val="00BE281B"/>
    <w:rsid w:val="00BE5325"/>
    <w:rsid w:val="00C02839"/>
    <w:rsid w:val="00C04B59"/>
    <w:rsid w:val="00C206C3"/>
    <w:rsid w:val="00C267DA"/>
    <w:rsid w:val="00C42E29"/>
    <w:rsid w:val="00C4331B"/>
    <w:rsid w:val="00C46D06"/>
    <w:rsid w:val="00C64EFA"/>
    <w:rsid w:val="00C745BE"/>
    <w:rsid w:val="00C81AB8"/>
    <w:rsid w:val="00C84BC1"/>
    <w:rsid w:val="00C868C5"/>
    <w:rsid w:val="00CA2E88"/>
    <w:rsid w:val="00CA4ACB"/>
    <w:rsid w:val="00CC72D1"/>
    <w:rsid w:val="00CF0B4F"/>
    <w:rsid w:val="00CF706B"/>
    <w:rsid w:val="00D06AF6"/>
    <w:rsid w:val="00D10529"/>
    <w:rsid w:val="00D20AB4"/>
    <w:rsid w:val="00D2116B"/>
    <w:rsid w:val="00D256B8"/>
    <w:rsid w:val="00D34AF1"/>
    <w:rsid w:val="00D34F85"/>
    <w:rsid w:val="00D37256"/>
    <w:rsid w:val="00D4293B"/>
    <w:rsid w:val="00D42A44"/>
    <w:rsid w:val="00D46ABF"/>
    <w:rsid w:val="00D5732C"/>
    <w:rsid w:val="00D63938"/>
    <w:rsid w:val="00D64343"/>
    <w:rsid w:val="00D706C6"/>
    <w:rsid w:val="00D8012A"/>
    <w:rsid w:val="00D8146B"/>
    <w:rsid w:val="00D841F2"/>
    <w:rsid w:val="00DA0F23"/>
    <w:rsid w:val="00DA7539"/>
    <w:rsid w:val="00DA7CE8"/>
    <w:rsid w:val="00DB26E0"/>
    <w:rsid w:val="00DB50D3"/>
    <w:rsid w:val="00DB77B3"/>
    <w:rsid w:val="00DC0166"/>
    <w:rsid w:val="00DC1789"/>
    <w:rsid w:val="00DC39C9"/>
    <w:rsid w:val="00DC5A2C"/>
    <w:rsid w:val="00DE297A"/>
    <w:rsid w:val="00DE5251"/>
    <w:rsid w:val="00DE72F4"/>
    <w:rsid w:val="00DF0F2D"/>
    <w:rsid w:val="00DF2776"/>
    <w:rsid w:val="00DF63C1"/>
    <w:rsid w:val="00E031BD"/>
    <w:rsid w:val="00E03C58"/>
    <w:rsid w:val="00E04129"/>
    <w:rsid w:val="00E1044B"/>
    <w:rsid w:val="00E16162"/>
    <w:rsid w:val="00E2119B"/>
    <w:rsid w:val="00E221BC"/>
    <w:rsid w:val="00E244B5"/>
    <w:rsid w:val="00E30111"/>
    <w:rsid w:val="00E33F00"/>
    <w:rsid w:val="00E56C6C"/>
    <w:rsid w:val="00E666A5"/>
    <w:rsid w:val="00E7305A"/>
    <w:rsid w:val="00E85567"/>
    <w:rsid w:val="00EA4AC4"/>
    <w:rsid w:val="00EB1CB7"/>
    <w:rsid w:val="00EB34FD"/>
    <w:rsid w:val="00EB7A17"/>
    <w:rsid w:val="00EF7F2A"/>
    <w:rsid w:val="00F021C2"/>
    <w:rsid w:val="00F32249"/>
    <w:rsid w:val="00F32F9C"/>
    <w:rsid w:val="00F441D1"/>
    <w:rsid w:val="00F4698B"/>
    <w:rsid w:val="00F46B4A"/>
    <w:rsid w:val="00F504FB"/>
    <w:rsid w:val="00F52A14"/>
    <w:rsid w:val="00F54913"/>
    <w:rsid w:val="00F5769F"/>
    <w:rsid w:val="00F61B61"/>
    <w:rsid w:val="00F62148"/>
    <w:rsid w:val="00F72201"/>
    <w:rsid w:val="00F77EA0"/>
    <w:rsid w:val="00F82C93"/>
    <w:rsid w:val="00F86556"/>
    <w:rsid w:val="00F92E81"/>
    <w:rsid w:val="00F94FF9"/>
    <w:rsid w:val="00F970E5"/>
    <w:rsid w:val="00FA1D89"/>
    <w:rsid w:val="00FA5BBB"/>
    <w:rsid w:val="00FC1C82"/>
    <w:rsid w:val="00FC1C9C"/>
    <w:rsid w:val="00FD109F"/>
    <w:rsid w:val="00FF1AC1"/>
    <w:rsid w:val="00FF2D16"/>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TOC Heading" w:uiPriority="39" w:qFormat="1"/>
  </w:latentStyles>
  <w:style w:type="paragraph" w:default="1" w:styleId="Normal">
    <w:name w:val="Normal"/>
    <w:qFormat/>
    <w:rsid w:val="00A02EB1"/>
    <w:pPr>
      <w:spacing w:line="360" w:lineRule="auto"/>
      <w:jc w:val="both"/>
    </w:pPr>
    <w:rPr>
      <w:color w:val="000000" w:themeColor="text1"/>
      <w:lang w:val="ru-RU" w:eastAsia="ru-RU"/>
    </w:rPr>
  </w:style>
  <w:style w:type="paragraph" w:styleId="Heading1">
    <w:name w:val="heading 1"/>
    <w:aliases w:val="Scroll Heading 1"/>
    <w:basedOn w:val="phbase"/>
    <w:next w:val="ScrollPanelNormal"/>
    <w:qFormat/>
    <w:rsid w:val="00C745BE"/>
    <w:pPr>
      <w:keepNext/>
      <w:keepLines/>
      <w:pageBreakBefore/>
      <w:numPr>
        <w:numId w:val="13"/>
      </w:numPr>
      <w:spacing w:before="360" w:after="360"/>
      <w:ind w:right="-1"/>
      <w:outlineLvl w:val="0"/>
    </w:pPr>
    <w:rPr>
      <w:b/>
      <w:sz w:val="28"/>
      <w:szCs w:val="28"/>
    </w:rPr>
  </w:style>
  <w:style w:type="paragraph" w:styleId="Heading2">
    <w:name w:val="heading 2"/>
    <w:aliases w:val="Scroll Heading 2"/>
    <w:basedOn w:val="phbase"/>
    <w:next w:val="ScrollPanelNormal"/>
    <w:qFormat/>
    <w:rsid w:val="00C745BE"/>
    <w:pPr>
      <w:keepNext/>
      <w:keepLines/>
      <w:numPr>
        <w:ilvl w:val="1"/>
        <w:numId w:val="13"/>
      </w:numPr>
      <w:spacing w:before="360" w:after="360"/>
      <w:ind w:right="-2"/>
      <w:outlineLvl w:val="1"/>
    </w:pPr>
    <w:rPr>
      <w:b/>
    </w:rPr>
  </w:style>
  <w:style w:type="paragraph" w:styleId="Heading3">
    <w:name w:val="heading 3"/>
    <w:aliases w:val="Scroll Heading 3"/>
    <w:basedOn w:val="phbase"/>
    <w:next w:val="ScrollPanelNormal"/>
    <w:link w:val="3"/>
    <w:qFormat/>
    <w:rsid w:val="00C745BE"/>
    <w:pPr>
      <w:keepNext/>
      <w:keepLines/>
      <w:numPr>
        <w:ilvl w:val="2"/>
        <w:numId w:val="13"/>
      </w:numPr>
      <w:spacing w:before="360" w:after="240"/>
      <w:outlineLvl w:val="2"/>
    </w:pPr>
    <w:rPr>
      <w:b/>
      <w:bCs/>
    </w:rPr>
  </w:style>
  <w:style w:type="paragraph" w:styleId="Heading4">
    <w:name w:val="heading 4"/>
    <w:aliases w:val="Scroll Heading 4"/>
    <w:basedOn w:val="Heading3"/>
    <w:next w:val="ScrollPanelNormal"/>
    <w:link w:val="4"/>
    <w:qFormat/>
    <w:rsid w:val="00C745BE"/>
    <w:pPr>
      <w:numPr>
        <w:ilvl w:val="3"/>
      </w:numPr>
      <w:outlineLvl w:val="3"/>
    </w:pPr>
  </w:style>
  <w:style w:type="paragraph" w:styleId="Heading5">
    <w:name w:val="heading 5"/>
    <w:aliases w:val="Scroll Heading 5"/>
    <w:basedOn w:val="Normal"/>
    <w:next w:val="Normal"/>
    <w:link w:val="5"/>
    <w:uiPriority w:val="9"/>
    <w:unhideWhenUsed/>
    <w:qFormat/>
    <w:rsid w:val="00C745BE"/>
    <w:pPr>
      <w:keepNext/>
      <w:numPr>
        <w:ilvl w:val="4"/>
        <w:numId w:val="13"/>
      </w:numPr>
      <w:spacing w:before="360" w:after="240"/>
      <w:outlineLvl w:val="4"/>
    </w:pPr>
    <w:rPr>
      <w:b/>
      <w:bCs/>
      <w:iCs/>
      <w:szCs w:val="26"/>
    </w:rPr>
  </w:style>
  <w:style w:type="paragraph" w:styleId="Heading6">
    <w:name w:val="heading 6"/>
    <w:aliases w:val="Scroll Heading 6"/>
    <w:basedOn w:val="Normal"/>
    <w:next w:val="Normal"/>
    <w:link w:val="6"/>
    <w:uiPriority w:val="9"/>
    <w:unhideWhenUsed/>
    <w:qFormat/>
    <w:rsid w:val="00C745BE"/>
    <w:pPr>
      <w:keepNext/>
      <w:keepLines/>
      <w:numPr>
        <w:ilvl w:val="5"/>
        <w:numId w:val="13"/>
      </w:numPr>
      <w:spacing w:before="240" w:after="240"/>
      <w:outlineLvl w:val="5"/>
    </w:pPr>
    <w:rPr>
      <w:b/>
      <w:bCs/>
      <w:szCs w:val="22"/>
    </w:rPr>
  </w:style>
  <w:style w:type="paragraph" w:styleId="Heading7">
    <w:name w:val="heading 7"/>
    <w:basedOn w:val="Normal"/>
    <w:next w:val="Normal"/>
    <w:link w:val="7"/>
    <w:semiHidden/>
    <w:unhideWhenUsed/>
    <w:rsid w:val="00E33F00"/>
    <w:pPr>
      <w:keepNext/>
      <w:keepLines/>
      <w:numPr>
        <w:ilvl w:val="6"/>
        <w:numId w:val="13"/>
      </w:numPr>
      <w:spacing w:before="240"/>
      <w:outlineLvl w:val="6"/>
    </w:pPr>
    <w:rPr>
      <w:rFonts w:eastAsiaTheme="majorEastAsia" w:cstheme="majorBidi"/>
      <w:color w:val="7F7F7F" w:themeColor="text1" w:themeTint="80"/>
    </w:rPr>
  </w:style>
  <w:style w:type="paragraph" w:styleId="Heading8">
    <w:name w:val="heading 8"/>
    <w:basedOn w:val="Normal"/>
    <w:next w:val="Normal"/>
    <w:link w:val="8"/>
    <w:semiHidden/>
    <w:unhideWhenUsed/>
    <w:rsid w:val="00E33F00"/>
    <w:pPr>
      <w:keepNext/>
      <w:keepLines/>
      <w:numPr>
        <w:ilvl w:val="7"/>
        <w:numId w:val="13"/>
      </w:numPr>
      <w:spacing w:before="240"/>
      <w:outlineLvl w:val="7"/>
    </w:pPr>
    <w:rPr>
      <w:rFonts w:eastAsiaTheme="majorEastAsia" w:cstheme="majorBidi"/>
      <w:color w:val="7F7F7F" w:themeColor="text1" w:themeTint="80"/>
      <w:szCs w:val="21"/>
    </w:rPr>
  </w:style>
  <w:style w:type="paragraph" w:styleId="Heading9">
    <w:name w:val="heading 9"/>
    <w:basedOn w:val="Normal"/>
    <w:next w:val="Normal"/>
    <w:link w:val="9"/>
    <w:semiHidden/>
    <w:unhideWhenUsed/>
    <w:rsid w:val="00E33F00"/>
    <w:pPr>
      <w:keepNext/>
      <w:keepLines/>
      <w:numPr>
        <w:ilvl w:val="8"/>
        <w:numId w:val="13"/>
      </w:numPr>
      <w:spacing w:before="240"/>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a7"/>
    <w:autoRedefine/>
    <w:qFormat/>
    <w:rsid w:val="00E33F00"/>
    <w:pPr>
      <w:jc w:val="center"/>
    </w:pPr>
    <w:rPr>
      <w:rFonts w:ascii="Tahoma" w:hAnsi="Tahoma" w:cs="Arial"/>
      <w:b/>
      <w:bCs/>
      <w:color w:val="404040"/>
      <w:kern w:val="28"/>
      <w:sz w:val="40"/>
      <w:szCs w:val="32"/>
    </w:rPr>
  </w:style>
  <w:style w:type="character" w:styleId="Hyperlink">
    <w:name w:val="Hyperlink"/>
    <w:uiPriority w:val="99"/>
    <w:rsid w:val="00C745BE"/>
    <w:rPr>
      <w:color w:val="0000FF"/>
      <w:u w:val="single"/>
    </w:rPr>
  </w:style>
  <w:style w:type="paragraph" w:styleId="Caption">
    <w:name w:val="caption"/>
    <w:basedOn w:val="Normal"/>
    <w:next w:val="Normal"/>
    <w:link w:val="a4"/>
    <w:uiPriority w:val="35"/>
    <w:unhideWhenUsed/>
    <w:qFormat/>
    <w:rsid w:val="00626ADC"/>
    <w:pPr>
      <w:spacing w:after="200" w:line="240" w:lineRule="auto"/>
      <w:jc w:val="center"/>
    </w:pPr>
    <w:rPr>
      <w:bCs/>
      <w:szCs w:val="18"/>
    </w:rPr>
  </w:style>
  <w:style w:type="paragraph" w:styleId="Header">
    <w:name w:val="header"/>
    <w:basedOn w:val="Normal"/>
    <w:link w:val="a"/>
    <w:rsid w:val="0096176F"/>
    <w:pPr>
      <w:tabs>
        <w:tab w:val="center" w:pos="4677"/>
        <w:tab w:val="right" w:pos="9355"/>
      </w:tabs>
      <w:jc w:val="center"/>
    </w:pPr>
  </w:style>
  <w:style w:type="character" w:customStyle="1" w:styleId="a">
    <w:name w:val="Верхний колонтитул Знак"/>
    <w:basedOn w:val="DefaultParagraphFont"/>
    <w:link w:val="Header"/>
    <w:rsid w:val="0096176F"/>
    <w:rPr>
      <w:lang w:val="ru-RU" w:eastAsia="ru-RU"/>
    </w:rPr>
  </w:style>
  <w:style w:type="paragraph" w:styleId="Footer">
    <w:name w:val="footer"/>
    <w:basedOn w:val="Normal"/>
    <w:link w:val="a0"/>
    <w:uiPriority w:val="99"/>
    <w:rsid w:val="0096176F"/>
    <w:pPr>
      <w:tabs>
        <w:tab w:val="center" w:pos="4677"/>
        <w:tab w:val="right" w:pos="9355"/>
      </w:tabs>
      <w:jc w:val="center"/>
    </w:pPr>
  </w:style>
  <w:style w:type="character" w:customStyle="1" w:styleId="a0">
    <w:name w:val="Нижний колонтитул Знак"/>
    <w:basedOn w:val="DefaultParagraphFont"/>
    <w:link w:val="Footer"/>
    <w:uiPriority w:val="99"/>
    <w:rsid w:val="0096176F"/>
    <w:rPr>
      <w:color w:val="000000" w:themeColor="text1"/>
      <w:lang w:val="ru-RU" w:eastAsia="ru-RU"/>
    </w:rPr>
  </w:style>
  <w:style w:type="character" w:styleId="PageNumber">
    <w:name w:val="page number"/>
    <w:basedOn w:val="DefaultParagraphFont"/>
    <w:rsid w:val="00E33F00"/>
    <w:rPr>
      <w:rFonts w:ascii="Arial" w:hAnsi="Arial"/>
      <w:sz w:val="20"/>
    </w:rPr>
  </w:style>
  <w:style w:type="table" w:styleId="TableGrid">
    <w:name w:val="Table Grid"/>
    <w:basedOn w:val="TableNormal"/>
    <w:uiPriority w:val="59"/>
    <w:rsid w:val="00C745BE"/>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745BE"/>
    <w:pPr>
      <w:tabs>
        <w:tab w:val="left" w:pos="426"/>
        <w:tab w:val="right" w:leader="dot" w:pos="9923"/>
      </w:tabs>
      <w:ind w:left="425" w:right="567" w:hanging="425"/>
    </w:pPr>
    <w:rPr>
      <w:b/>
    </w:rPr>
  </w:style>
  <w:style w:type="paragraph" w:styleId="TOC2">
    <w:name w:val="toc 2"/>
    <w:basedOn w:val="Normal"/>
    <w:next w:val="Normal"/>
    <w:autoRedefine/>
    <w:uiPriority w:val="39"/>
    <w:rsid w:val="00C745BE"/>
    <w:pPr>
      <w:tabs>
        <w:tab w:val="left" w:pos="993"/>
        <w:tab w:val="right" w:leader="dot" w:pos="9923"/>
      </w:tabs>
      <w:ind w:left="993" w:right="566" w:hanging="567"/>
    </w:pPr>
  </w:style>
  <w:style w:type="paragraph" w:styleId="TOC3">
    <w:name w:val="toc 3"/>
    <w:basedOn w:val="Normal"/>
    <w:next w:val="Normal"/>
    <w:autoRedefine/>
    <w:uiPriority w:val="39"/>
    <w:rsid w:val="00C745BE"/>
    <w:pPr>
      <w:tabs>
        <w:tab w:val="left" w:pos="1843"/>
        <w:tab w:val="right" w:leader="dot" w:pos="9923"/>
      </w:tabs>
      <w:ind w:left="1843" w:right="566" w:hanging="850"/>
    </w:pPr>
    <w:rPr>
      <w:i/>
      <w:iCs/>
    </w:rPr>
  </w:style>
  <w:style w:type="paragraph" w:styleId="TOC4">
    <w:name w:val="toc 4"/>
    <w:basedOn w:val="Normal"/>
    <w:next w:val="Normal"/>
    <w:autoRedefine/>
    <w:uiPriority w:val="39"/>
    <w:rsid w:val="00C745BE"/>
    <w:pPr>
      <w:tabs>
        <w:tab w:val="left" w:pos="2977"/>
        <w:tab w:val="right" w:leader="dot" w:pos="9923"/>
      </w:tabs>
      <w:ind w:left="2977" w:right="566" w:hanging="1134"/>
    </w:pPr>
    <w:rPr>
      <w:i/>
      <w:noProof/>
      <w:szCs w:val="21"/>
    </w:rPr>
  </w:style>
  <w:style w:type="paragraph" w:styleId="TOC5">
    <w:name w:val="toc 5"/>
    <w:basedOn w:val="Normal"/>
    <w:next w:val="Normal"/>
    <w:autoRedefine/>
    <w:uiPriority w:val="39"/>
    <w:rsid w:val="00C745BE"/>
    <w:pPr>
      <w:tabs>
        <w:tab w:val="left" w:pos="4395"/>
        <w:tab w:val="right" w:leader="dot" w:pos="9923"/>
      </w:tabs>
      <w:ind w:left="4395" w:right="566" w:hanging="1418"/>
    </w:pPr>
  </w:style>
  <w:style w:type="paragraph" w:styleId="TOC6">
    <w:name w:val="toc 6"/>
    <w:basedOn w:val="Normal"/>
    <w:next w:val="Normal"/>
    <w:autoRedefine/>
    <w:uiPriority w:val="39"/>
    <w:rsid w:val="00C745BE"/>
    <w:pPr>
      <w:tabs>
        <w:tab w:val="left" w:pos="4536"/>
        <w:tab w:val="right" w:leader="dot" w:pos="9923"/>
      </w:tabs>
      <w:ind w:left="4536" w:right="567" w:hanging="1559"/>
    </w:pPr>
  </w:style>
  <w:style w:type="paragraph" w:styleId="TOC7">
    <w:name w:val="toc 7"/>
    <w:basedOn w:val="Normal"/>
    <w:next w:val="Normal"/>
    <w:autoRedefine/>
    <w:rsid w:val="00C745BE"/>
    <w:pPr>
      <w:ind w:left="1440"/>
    </w:pPr>
  </w:style>
  <w:style w:type="paragraph" w:styleId="TOC8">
    <w:name w:val="toc 8"/>
    <w:basedOn w:val="Normal"/>
    <w:next w:val="Normal"/>
    <w:autoRedefine/>
    <w:rsid w:val="00C745BE"/>
    <w:pPr>
      <w:ind w:left="1680"/>
    </w:pPr>
  </w:style>
  <w:style w:type="paragraph" w:styleId="TOC9">
    <w:name w:val="toc 9"/>
    <w:basedOn w:val="Normal"/>
    <w:next w:val="Normal"/>
    <w:autoRedefine/>
    <w:rsid w:val="00C745BE"/>
    <w:pPr>
      <w:ind w:left="1920"/>
    </w:pPr>
  </w:style>
  <w:style w:type="numbering" w:styleId="111111">
    <w:name w:val="Outline List 2"/>
    <w:rsid w:val="00C8036A"/>
    <w:pPr>
      <w:numPr>
        <w:numId w:val="1"/>
      </w:numPr>
    </w:pPr>
  </w:style>
  <w:style w:type="paragraph" w:styleId="DocumentMap">
    <w:name w:val="Document Map"/>
    <w:basedOn w:val="Normal"/>
    <w:link w:val="a1"/>
    <w:rsid w:val="00C745BE"/>
    <w:pPr>
      <w:shd w:val="clear" w:color="auto" w:fill="000080"/>
    </w:pPr>
    <w:rPr>
      <w:rFonts w:ascii="Tahoma" w:hAnsi="Tahoma" w:cs="Tahoma"/>
      <w:sz w:val="20"/>
    </w:rPr>
  </w:style>
  <w:style w:type="character" w:customStyle="1" w:styleId="a1">
    <w:name w:val="Схема документа Знак"/>
    <w:basedOn w:val="DefaultParagraphFont"/>
    <w:link w:val="DocumentMap"/>
    <w:rsid w:val="00E33F00"/>
    <w:rPr>
      <w:rFonts w:ascii="Tahoma" w:hAnsi="Tahoma" w:cs="Tahoma"/>
      <w:sz w:val="20"/>
      <w:shd w:val="clear" w:color="auto" w:fill="000080"/>
      <w:lang w:val="ru-RU" w:eastAsia="ru-RU"/>
    </w:rPr>
  </w:style>
  <w:style w:type="paragraph" w:styleId="TOCHeading">
    <w:name w:val="TOC Heading"/>
    <w:next w:val="Normal"/>
    <w:uiPriority w:val="39"/>
    <w:unhideWhenUsed/>
    <w:qFormat/>
    <w:rsid w:val="00C745BE"/>
    <w:pPr>
      <w:keepNext/>
      <w:keepLines/>
      <w:spacing w:before="360" w:after="360" w:line="360" w:lineRule="auto"/>
      <w:jc w:val="center"/>
    </w:pPr>
    <w:rPr>
      <w:rFonts w:ascii="Times New Roman Полужирный" w:hAnsi="Times New Roman Полужирный" w:eastAsiaTheme="majorEastAsia" w:cstheme="majorBidi"/>
      <w:b/>
      <w:color w:val="000000" w:themeColor="text1"/>
      <w:kern w:val="32"/>
      <w:sz w:val="28"/>
      <w:szCs w:val="28"/>
      <w:lang w:val="ru-RU"/>
    </w:rPr>
  </w:style>
  <w:style w:type="character" w:customStyle="1" w:styleId="4">
    <w:name w:val="Заголовок 4 Знак"/>
    <w:aliases w:val="Scroll Heading 4 Знак"/>
    <w:basedOn w:val="DefaultParagraphFont"/>
    <w:link w:val="Heading4"/>
    <w:rsid w:val="00957B57"/>
    <w:rPr>
      <w:b/>
      <w:bCs/>
      <w:lang w:val="ru-RU" w:eastAsia="ru-RU"/>
    </w:rPr>
  </w:style>
  <w:style w:type="character" w:customStyle="1" w:styleId="5">
    <w:name w:val="Заголовок 5 Знак"/>
    <w:aliases w:val="Scroll Heading 5 Знак"/>
    <w:link w:val="Heading5"/>
    <w:uiPriority w:val="9"/>
    <w:rsid w:val="00C745BE"/>
    <w:rPr>
      <w:b/>
      <w:bCs/>
      <w:iCs/>
      <w:szCs w:val="26"/>
      <w:lang w:val="ru-RU" w:eastAsia="ru-RU"/>
    </w:rPr>
  </w:style>
  <w:style w:type="table" w:customStyle="1" w:styleId="ScrollSectionColumn">
    <w:name w:val="Scroll Section Column"/>
    <w:basedOn w:val="TableNormal"/>
    <w:uiPriority w:val="99"/>
    <w:rsid w:val="00F970E5"/>
    <w:rPr>
      <w:color w:val="000000" w:themeColor="text1"/>
      <w:sz w:val="20"/>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TableNormal"/>
    <w:uiPriority w:val="99"/>
    <w:qFormat/>
    <w:rsid w:val="00D06AF6"/>
    <w:pPr>
      <w:spacing w:before="20" w:after="120" w:line="360" w:lineRule="auto"/>
      <w:ind w:firstLine="851"/>
    </w:pPr>
    <w:rPr>
      <w:color w:val="000000"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TableNormal"/>
    <w:uiPriority w:val="99"/>
    <w:qFormat/>
    <w:rsid w:val="00D06AF6"/>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TableNormal"/>
    <w:uiPriority w:val="99"/>
    <w:qFormat/>
    <w:rsid w:val="00F4698B"/>
    <w:rPr>
      <w:rFonts w:ascii="Courier New" w:hAnsi="Courier New"/>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661F22"/>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TableNormal"/>
    <w:uiPriority w:val="99"/>
    <w:qFormat/>
    <w:rsid w:val="00F970E5"/>
    <w:pPr>
      <w:ind w:left="108" w:right="108"/>
      <w:jc w:val="both"/>
    </w:pPr>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0" w:beforeLines="0" w:beforeAutospacing="0" w:after="0" w:afterLines="0" w:afterAutospacing="0" w:line="240" w:lineRule="auto"/>
        <w:ind w:left="108" w:right="108" w:firstLine="0" w:leftChars="0" w:rightChars="0" w:firstLineChars="0"/>
        <w:contextualSpacing w:val="0"/>
        <w:jc w:val="center"/>
        <w:outlineLvl w:val="9"/>
        <w:mirrorIndents w:val="0"/>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0" w:beforeLines="0" w:beforeAutospacing="0" w:after="0" w:afterLines="0" w:afterAutospacing="0" w:line="240" w:lineRule="auto"/>
        <w:ind w:left="108" w:right="108" w:firstLine="0" w:leftChars="0" w:rightChars="0" w:firstLineChars="0"/>
        <w:contextualSpacing w:val="0"/>
        <w:jc w:val="both"/>
        <w:outlineLvl w:val="9"/>
        <w:mirrorIndents w:val="0"/>
      </w:pPr>
      <w:rPr>
        <w:rFonts w:ascii="Times New Roman" w:hAnsi="Times New Roman"/>
        <w:sz w:val="20"/>
      </w:rPr>
    </w:tblStylePr>
    <w:tblStylePr w:type="firstCol">
      <w:pPr>
        <w:wordWrap/>
        <w:spacing w:before="0" w:beforeLines="0" w:beforeAutospacing="0" w:after="0" w:afterLines="0" w:afterAutospacing="0" w:line="240" w:lineRule="auto"/>
        <w:ind w:left="108" w:right="108" w:firstLine="0" w:leftChars="0" w:rightChars="0" w:firstLineChars="0"/>
        <w:contextualSpacing w:val="0"/>
        <w:jc w:val="both"/>
        <w:outlineLvl w:val="9"/>
        <w:mirrorIndents w:val="0"/>
      </w:pPr>
      <w:rPr>
        <w:rFonts w:ascii="Times New Roman" w:hAnsi="Times New Roman"/>
        <w:b/>
        <w:color w:val="auto"/>
        <w:sz w:val="20"/>
      </w:rPr>
      <w:tblPr/>
      <w:tcPr>
        <w:shd w:val="clear" w:color="auto" w:fill="FFFFFF" w:themeFill="background1"/>
      </w:tcPr>
    </w:tblStylePr>
    <w:tblStylePr w:type="lastCol">
      <w:pPr>
        <w:wordWrap/>
        <w:spacing w:before="0" w:beforeLines="0" w:beforeAutospacing="0" w:after="0" w:afterLines="0" w:afterAutospacing="0" w:line="240" w:lineRule="auto"/>
        <w:ind w:left="108" w:right="108" w:firstLine="0" w:leftChars="0" w:rightChars="0" w:firstLineChars="0"/>
        <w:contextualSpacing w:val="0"/>
        <w:jc w:val="both"/>
        <w:mirrorIndents w:val="0"/>
      </w:pPr>
      <w:rPr>
        <w:rFonts w:ascii="Times New Roman" w:hAnsi="Times New Roman"/>
        <w:sz w:val="20"/>
      </w:rPr>
    </w:tblStylePr>
    <w:tblStylePr w:type="band1Vert">
      <w:pPr>
        <w:wordWrap/>
        <w:spacing w:before="0" w:beforeLines="0" w:beforeAutospacing="0" w:after="0" w:afterLines="0" w:afterAutospacing="0" w:line="240" w:lineRule="auto"/>
        <w:ind w:left="108" w:right="108" w:firstLine="0" w:leftChars="0" w:rightChars="0" w:firstLineChars="0"/>
        <w:contextualSpacing w:val="0"/>
        <w:jc w:val="both"/>
        <w:outlineLvl w:val="9"/>
        <w:mirrorIndents w:val="0"/>
      </w:pPr>
      <w:rPr>
        <w:rFonts w:ascii="Times New Roman" w:hAnsi="Times New Roman"/>
        <w:sz w:val="20"/>
      </w:rPr>
    </w:tblStylePr>
    <w:tblStylePr w:type="band2Vert">
      <w:pPr>
        <w:wordWrap/>
        <w:spacing w:before="0" w:beforeLines="0" w:beforeAutospacing="0" w:after="0" w:afterLines="0" w:afterAutospacing="0" w:line="240" w:lineRule="auto"/>
        <w:ind w:left="108" w:right="108" w:firstLine="0" w:leftChars="0" w:rightChars="0" w:firstLineChars="0"/>
        <w:contextualSpacing w:val="0"/>
        <w:jc w:val="both"/>
        <w:outlineLvl w:val="9"/>
        <w:mirrorIndents w:val="0"/>
      </w:pPr>
      <w:rPr>
        <w:rFonts w:ascii="Times New Roman" w:hAnsi="Times New Roman"/>
        <w:sz w:val="20"/>
      </w:rPr>
    </w:tblStylePr>
    <w:tblStylePr w:type="band1Horz">
      <w:pPr>
        <w:wordWrap/>
        <w:spacing w:before="0" w:beforeLines="0" w:beforeAutospacing="0" w:after="0" w:afterLines="0" w:afterAutospacing="0" w:line="240" w:lineRule="auto"/>
        <w:ind w:left="108" w:right="108" w:firstLine="0" w:leftChars="0" w:rightChars="0" w:firstLineChars="0"/>
        <w:contextualSpacing w:val="0"/>
        <w:jc w:val="both"/>
        <w:outlineLvl w:val="9"/>
        <w:mirrorIndents w:val="0"/>
      </w:pPr>
      <w:rPr>
        <w:rFonts w:ascii="Times New Roman" w:hAnsi="Times New Roman"/>
        <w:sz w:val="20"/>
      </w:rPr>
    </w:tblStylePr>
    <w:tblStylePr w:type="band2Horz">
      <w:pPr>
        <w:wordWrap/>
        <w:spacing w:before="0" w:beforeLines="0" w:beforeAutospacing="0" w:after="0" w:afterLines="0" w:afterAutospacing="0" w:line="240" w:lineRule="auto"/>
        <w:ind w:left="108" w:right="108" w:firstLine="0" w:leftChars="0" w:rightChars="0" w:firstLineChars="0"/>
        <w:contextualSpacing w:val="0"/>
        <w:jc w:val="both"/>
        <w:outlineLvl w:val="9"/>
        <w:mirrorIndents w:val="0"/>
      </w:pPr>
      <w:rPr>
        <w:rFonts w:ascii="Times New Roman" w:hAnsi="Times New Roman"/>
        <w:sz w:val="20"/>
      </w:rPr>
    </w:tblStylePr>
    <w:tblStylePr w:type="neCell">
      <w:pPr>
        <w:wordWrap/>
        <w:spacing w:before="0" w:beforeLines="0" w:beforeAutospacing="0" w:after="0" w:afterLines="0" w:afterAutospacing="0" w:line="240" w:lineRule="auto"/>
        <w:ind w:left="108" w:right="108" w:firstLine="0" w:leftChars="0" w:rightChars="0" w:firstLineChars="0"/>
        <w:contextualSpacing w:val="0"/>
        <w:jc w:val="both"/>
        <w:outlineLvl w:val="9"/>
        <w:mirrorIndents w:val="0"/>
      </w:pPr>
      <w:rPr>
        <w:rFonts w:ascii="Times New Roman" w:hAnsi="Times New Roman"/>
        <w:sz w:val="20"/>
      </w:rPr>
    </w:tblStylePr>
    <w:tblStylePr w:type="nwCell">
      <w:pPr>
        <w:wordWrap/>
        <w:spacing w:before="0" w:beforeLines="0" w:beforeAutospacing="0" w:after="0" w:afterLines="0" w:afterAutospacing="0" w:line="240" w:lineRule="auto"/>
        <w:ind w:left="108" w:right="108" w:firstLine="0" w:leftChars="0" w:rightChars="0" w:firstLineChars="0"/>
        <w:contextualSpacing w:val="0"/>
        <w:jc w:val="both"/>
        <w:outlineLvl w:val="9"/>
        <w:mirrorIndents w:val="0"/>
      </w:pPr>
      <w:rPr>
        <w:rFonts w:ascii="Times New Roman" w:hAnsi="Times New Roman"/>
        <w:sz w:val="22"/>
      </w:rPr>
    </w:tblStylePr>
    <w:tblStylePr w:type="seCell">
      <w:pPr>
        <w:wordWrap/>
        <w:spacing w:before="0" w:beforeLines="0" w:beforeAutospacing="0" w:after="0" w:afterLines="0" w:afterAutospacing="0" w:line="240" w:lineRule="auto"/>
        <w:ind w:left="108" w:right="108" w:firstLine="0" w:leftChars="0" w:rightChars="0" w:firstLineChars="0"/>
        <w:contextualSpacing w:val="0"/>
        <w:jc w:val="both"/>
        <w:outlineLvl w:val="9"/>
        <w:mirrorIndents w:val="0"/>
      </w:pPr>
      <w:rPr>
        <w:rFonts w:ascii="Times New Roman" w:hAnsi="Times New Roman"/>
        <w:sz w:val="20"/>
      </w:rPr>
    </w:tblStylePr>
    <w:tblStylePr w:type="swCell">
      <w:pPr>
        <w:wordWrap/>
        <w:spacing w:before="0" w:beforeLines="0" w:beforeAutospacing="0" w:after="0" w:afterLines="0" w:afterAutospacing="0" w:line="240" w:lineRule="auto"/>
        <w:ind w:left="108" w:right="108" w:firstLine="0" w:leftChars="0" w:rightChars="0" w:firstLineChars="0"/>
        <w:contextualSpacing w:val="0"/>
        <w:jc w:val="both"/>
        <w:outlineLvl w:val="9"/>
        <w:mirrorIndents w:val="0"/>
      </w:pPr>
      <w:rPr>
        <w:rFonts w:ascii="Times New Roman" w:hAnsi="Times New Roman"/>
        <w:sz w:val="20"/>
      </w:rPr>
    </w:tblStylePr>
  </w:style>
  <w:style w:type="table" w:customStyle="1" w:styleId="ScrollPanel">
    <w:name w:val="Scroll Panel"/>
    <w:basedOn w:val="TableWeb1"/>
    <w:uiPriority w:val="99"/>
    <w:qFormat/>
    <w:rsid w:val="00F970E5"/>
    <w:pPr>
      <w:jc w:val="center"/>
    </w:pPr>
    <w:rPr>
      <w:color w:val="000000" w:themeColor="text1"/>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120" w:beforeLines="0" w:beforeAutospacing="0" w:after="120" w:afterLines="0" w:afterAutospacing="0" w:line="360" w:lineRule="auto"/>
        <w:ind w:left="0" w:right="0" w:firstLine="0" w:leftChars="0" w:rightChars="0" w:firstLineChars="0"/>
        <w:contextualSpacing w:val="0"/>
        <w:jc w:val="center"/>
        <w:mirrorIndents w:val="0"/>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TableNormal"/>
    <w:uiPriority w:val="99"/>
    <w:qFormat/>
    <w:rsid w:val="00661F22"/>
    <w:pPr>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TableNormal"/>
    <w:uiPriority w:val="99"/>
    <w:qFormat/>
    <w:rsid w:val="00F970E5"/>
    <w:pPr>
      <w:ind w:left="173" w:right="259"/>
    </w:pPr>
    <w:rPr>
      <w:color w:val="000000"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PlainText">
    <w:name w:val="Plain Text"/>
    <w:basedOn w:val="Normal"/>
    <w:rsid w:val="00E33F00"/>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
    <w:name w:val="Заголовок 6 Знак"/>
    <w:aliases w:val="Scroll Heading 6 Знак"/>
    <w:link w:val="Heading6"/>
    <w:uiPriority w:val="9"/>
    <w:rsid w:val="00C745BE"/>
    <w:rPr>
      <w:b/>
      <w:bCs/>
      <w:szCs w:val="22"/>
      <w:lang w:val="ru-RU" w:eastAsia="ru-RU"/>
    </w:rPr>
  </w:style>
  <w:style w:type="character" w:customStyle="1" w:styleId="7">
    <w:name w:val="Заголовок 7 Знак"/>
    <w:basedOn w:val="DefaultParagraphFont"/>
    <w:link w:val="Heading7"/>
    <w:semiHidden/>
    <w:rsid w:val="00E33F00"/>
    <w:rPr>
      <w:rFonts w:eastAsiaTheme="majorEastAsia" w:cstheme="majorBidi"/>
      <w:color w:val="7F7F7F" w:themeColor="text1" w:themeTint="80"/>
      <w:lang w:val="ru-RU" w:eastAsia="ru-RU"/>
    </w:rPr>
  </w:style>
  <w:style w:type="character" w:customStyle="1" w:styleId="8">
    <w:name w:val="Заголовок 8 Знак"/>
    <w:basedOn w:val="DefaultParagraphFont"/>
    <w:link w:val="Heading8"/>
    <w:semiHidden/>
    <w:rsid w:val="00E33F00"/>
    <w:rPr>
      <w:rFonts w:eastAsiaTheme="majorEastAsia" w:cstheme="majorBidi"/>
      <w:color w:val="7F7F7F" w:themeColor="text1" w:themeTint="80"/>
      <w:szCs w:val="21"/>
      <w:lang w:val="ru-RU" w:eastAsia="ru-RU"/>
    </w:rPr>
  </w:style>
  <w:style w:type="character" w:customStyle="1" w:styleId="9">
    <w:name w:val="Заголовок 9 Знак"/>
    <w:basedOn w:val="DefaultParagraphFont"/>
    <w:link w:val="Heading9"/>
    <w:semiHidden/>
    <w:rsid w:val="00E33F00"/>
    <w:rPr>
      <w:rFonts w:eastAsiaTheme="majorEastAsia" w:cstheme="majorBidi"/>
      <w:color w:val="7F7F7F" w:themeColor="text1" w:themeTint="80"/>
      <w:szCs w:val="21"/>
      <w:lang w:val="ru-RU" w:eastAsia="ru-RU"/>
    </w:rPr>
  </w:style>
  <w:style w:type="character" w:styleId="IntenseEmphasis">
    <w:name w:val="Intense Emphasis"/>
    <w:basedOn w:val="DefaultParagraphFont"/>
    <w:rsid w:val="00E33F00"/>
    <w:rPr>
      <w:i/>
      <w:iCs/>
      <w:color w:val="7F7F7F" w:themeColor="text1" w:themeTint="80"/>
    </w:rPr>
  </w:style>
  <w:style w:type="paragraph" w:styleId="IntenseQuote">
    <w:name w:val="Intense Quote"/>
    <w:basedOn w:val="Normal"/>
    <w:next w:val="Normal"/>
    <w:link w:val="a2"/>
    <w:uiPriority w:val="30"/>
    <w:qFormat/>
    <w:rsid w:val="00C745B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2">
    <w:name w:val="Выделенная цитата Знак"/>
    <w:basedOn w:val="DefaultParagraphFont"/>
    <w:link w:val="IntenseQuote"/>
    <w:uiPriority w:val="30"/>
    <w:rsid w:val="00C745BE"/>
    <w:rPr>
      <w:i/>
      <w:iCs/>
      <w:color w:val="4F81BD" w:themeColor="accent1"/>
      <w:lang w:val="ru-RU" w:eastAsia="ru-RU"/>
    </w:rPr>
  </w:style>
  <w:style w:type="character" w:styleId="IntenseReference">
    <w:name w:val="Intense Reference"/>
    <w:basedOn w:val="DefaultParagraphFont"/>
    <w:rsid w:val="00E33F00"/>
    <w:rPr>
      <w:b/>
      <w:bCs/>
      <w:smallCaps/>
      <w:color w:val="7F7F7F" w:themeColor="text1" w:themeTint="80"/>
      <w:spacing w:val="5"/>
    </w:rPr>
  </w:style>
  <w:style w:type="table" w:styleId="PlainTable1">
    <w:name w:val="Plain Table 1"/>
    <w:aliases w:val="KoronaPay"/>
    <w:basedOn w:val="TableNormal"/>
    <w:rsid w:val="00E33F00"/>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PlainTable2">
    <w:name w:val="Plain Table 2"/>
    <w:basedOn w:val="TableNormal"/>
    <w:rsid w:val="00E33F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paragraph" w:styleId="Index1">
    <w:name w:val="index 1"/>
    <w:basedOn w:val="Normal"/>
    <w:next w:val="Normal"/>
    <w:autoRedefine/>
    <w:uiPriority w:val="99"/>
    <w:unhideWhenUsed/>
    <w:rsid w:val="00E33F00"/>
    <w:pPr>
      <w:ind w:left="200" w:hanging="200"/>
      <w:jc w:val="left"/>
    </w:pPr>
    <w:rPr>
      <w:szCs w:val="18"/>
    </w:rPr>
  </w:style>
  <w:style w:type="paragraph" w:styleId="Index2">
    <w:name w:val="index 2"/>
    <w:basedOn w:val="Normal"/>
    <w:next w:val="Normal"/>
    <w:autoRedefine/>
    <w:unhideWhenUsed/>
    <w:rsid w:val="00E33F00"/>
    <w:pPr>
      <w:ind w:left="400" w:hanging="200"/>
      <w:jc w:val="left"/>
    </w:pPr>
    <w:rPr>
      <w:rFonts w:asciiTheme="minorHAnsi" w:hAnsiTheme="minorHAnsi"/>
      <w:sz w:val="18"/>
      <w:szCs w:val="18"/>
    </w:rPr>
  </w:style>
  <w:style w:type="paragraph" w:styleId="Index3">
    <w:name w:val="index 3"/>
    <w:basedOn w:val="Normal"/>
    <w:next w:val="Normal"/>
    <w:autoRedefine/>
    <w:unhideWhenUsed/>
    <w:rsid w:val="00E33F00"/>
    <w:pPr>
      <w:ind w:left="600" w:hanging="200"/>
      <w:jc w:val="left"/>
    </w:pPr>
    <w:rPr>
      <w:rFonts w:asciiTheme="minorHAnsi" w:hAnsiTheme="minorHAnsi"/>
      <w:sz w:val="18"/>
      <w:szCs w:val="18"/>
    </w:rPr>
  </w:style>
  <w:style w:type="paragraph" w:styleId="Index4">
    <w:name w:val="index 4"/>
    <w:basedOn w:val="Normal"/>
    <w:next w:val="Normal"/>
    <w:autoRedefine/>
    <w:unhideWhenUsed/>
    <w:rsid w:val="00E33F00"/>
    <w:pPr>
      <w:ind w:left="800" w:hanging="200"/>
      <w:jc w:val="left"/>
    </w:pPr>
    <w:rPr>
      <w:rFonts w:asciiTheme="minorHAnsi" w:hAnsiTheme="minorHAnsi"/>
      <w:sz w:val="18"/>
      <w:szCs w:val="18"/>
    </w:rPr>
  </w:style>
  <w:style w:type="paragraph" w:styleId="Index5">
    <w:name w:val="index 5"/>
    <w:basedOn w:val="Normal"/>
    <w:next w:val="Normal"/>
    <w:autoRedefine/>
    <w:unhideWhenUsed/>
    <w:rsid w:val="00E33F00"/>
    <w:pPr>
      <w:ind w:left="1000" w:hanging="200"/>
      <w:jc w:val="left"/>
    </w:pPr>
    <w:rPr>
      <w:rFonts w:asciiTheme="minorHAnsi" w:hAnsiTheme="minorHAnsi"/>
      <w:sz w:val="18"/>
      <w:szCs w:val="18"/>
    </w:rPr>
  </w:style>
  <w:style w:type="paragraph" w:styleId="Index6">
    <w:name w:val="index 6"/>
    <w:basedOn w:val="Normal"/>
    <w:next w:val="Normal"/>
    <w:autoRedefine/>
    <w:unhideWhenUsed/>
    <w:rsid w:val="00E33F00"/>
    <w:pPr>
      <w:ind w:left="1200" w:hanging="200"/>
      <w:jc w:val="left"/>
    </w:pPr>
    <w:rPr>
      <w:rFonts w:asciiTheme="minorHAnsi" w:hAnsiTheme="minorHAnsi"/>
      <w:sz w:val="18"/>
      <w:szCs w:val="18"/>
    </w:rPr>
  </w:style>
  <w:style w:type="paragraph" w:styleId="Index7">
    <w:name w:val="index 7"/>
    <w:basedOn w:val="Normal"/>
    <w:next w:val="Normal"/>
    <w:autoRedefine/>
    <w:unhideWhenUsed/>
    <w:rsid w:val="00E33F00"/>
    <w:pPr>
      <w:ind w:left="1400" w:hanging="200"/>
      <w:jc w:val="left"/>
    </w:pPr>
    <w:rPr>
      <w:rFonts w:asciiTheme="minorHAnsi" w:hAnsiTheme="minorHAnsi"/>
      <w:sz w:val="18"/>
      <w:szCs w:val="18"/>
    </w:rPr>
  </w:style>
  <w:style w:type="paragraph" w:styleId="Index8">
    <w:name w:val="index 8"/>
    <w:basedOn w:val="Normal"/>
    <w:next w:val="Normal"/>
    <w:autoRedefine/>
    <w:unhideWhenUsed/>
    <w:rsid w:val="00E33F00"/>
    <w:pPr>
      <w:ind w:left="1600" w:hanging="200"/>
      <w:jc w:val="left"/>
    </w:pPr>
    <w:rPr>
      <w:rFonts w:asciiTheme="minorHAnsi" w:hAnsiTheme="minorHAnsi"/>
      <w:sz w:val="18"/>
      <w:szCs w:val="18"/>
    </w:rPr>
  </w:style>
  <w:style w:type="paragraph" w:styleId="Index9">
    <w:name w:val="index 9"/>
    <w:basedOn w:val="Normal"/>
    <w:next w:val="Normal"/>
    <w:autoRedefine/>
    <w:unhideWhenUsed/>
    <w:rsid w:val="00E33F00"/>
    <w:pPr>
      <w:ind w:left="1800" w:hanging="200"/>
      <w:jc w:val="left"/>
    </w:pPr>
    <w:rPr>
      <w:rFonts w:asciiTheme="minorHAnsi" w:hAnsiTheme="minorHAnsi"/>
      <w:sz w:val="18"/>
      <w:szCs w:val="18"/>
    </w:rPr>
  </w:style>
  <w:style w:type="paragraph" w:styleId="IndexHeading">
    <w:name w:val="index heading"/>
    <w:basedOn w:val="Normal"/>
    <w:next w:val="Index1"/>
    <w:unhideWhenUsed/>
    <w:rsid w:val="00E33F00"/>
    <w:pPr>
      <w:spacing w:before="240"/>
      <w:jc w:val="center"/>
    </w:pPr>
    <w:rPr>
      <w:rFonts w:asciiTheme="minorHAnsi" w:hAnsiTheme="minorHAnsi"/>
      <w:b/>
      <w:bCs/>
      <w:sz w:val="26"/>
      <w:szCs w:val="26"/>
    </w:rPr>
  </w:style>
  <w:style w:type="paragraph" w:customStyle="1" w:styleId="a3">
    <w:name w:val="Подпись к таблице"/>
    <w:basedOn w:val="ScrollTitleTable"/>
    <w:link w:val="a5"/>
    <w:qFormat/>
    <w:rsid w:val="00696A79"/>
  </w:style>
  <w:style w:type="character" w:customStyle="1" w:styleId="a4">
    <w:name w:val="Название объекта Знак"/>
    <w:basedOn w:val="DefaultParagraphFont"/>
    <w:link w:val="Caption"/>
    <w:uiPriority w:val="35"/>
    <w:rsid w:val="00626ADC"/>
    <w:rPr>
      <w:bCs/>
      <w:color w:val="000000" w:themeColor="text1"/>
      <w:szCs w:val="18"/>
      <w:lang w:val="ru-RU" w:eastAsia="ru-RU"/>
    </w:rPr>
  </w:style>
  <w:style w:type="character" w:customStyle="1" w:styleId="a5">
    <w:name w:val="Подпись к таблице Знак"/>
    <w:basedOn w:val="a4"/>
    <w:link w:val="a3"/>
    <w:rsid w:val="00696A79"/>
    <w:rPr>
      <w:bCs/>
      <w:color w:val="000000" w:themeColor="text1"/>
      <w:szCs w:val="18"/>
      <w:lang w:val="ru-RU" w:eastAsia="ru-RU"/>
    </w:rPr>
  </w:style>
  <w:style w:type="paragraph" w:styleId="TableofFigures">
    <w:name w:val="table of figures"/>
    <w:basedOn w:val="Normal"/>
    <w:next w:val="Normal"/>
    <w:uiPriority w:val="99"/>
    <w:unhideWhenUsed/>
    <w:rsid w:val="00E33F00"/>
  </w:style>
  <w:style w:type="paragraph" w:styleId="BalloonText">
    <w:name w:val="Balloon Text"/>
    <w:basedOn w:val="Normal"/>
    <w:link w:val="a6"/>
    <w:semiHidden/>
    <w:unhideWhenUsed/>
    <w:rsid w:val="00C745BE"/>
    <w:pPr>
      <w:spacing w:line="240" w:lineRule="auto"/>
    </w:pPr>
    <w:rPr>
      <w:rFonts w:ascii="Tahoma" w:hAnsi="Tahoma" w:cs="Tahoma"/>
      <w:sz w:val="16"/>
      <w:szCs w:val="16"/>
    </w:rPr>
  </w:style>
  <w:style w:type="character" w:customStyle="1" w:styleId="a6">
    <w:name w:val="Текст выноски Знак"/>
    <w:basedOn w:val="DefaultParagraphFont"/>
    <w:link w:val="BalloonText"/>
    <w:semiHidden/>
    <w:rsid w:val="00C745BE"/>
    <w:rPr>
      <w:rFonts w:ascii="Tahoma" w:hAnsi="Tahoma" w:cs="Tahoma"/>
      <w:sz w:val="16"/>
      <w:szCs w:val="16"/>
      <w:lang w:val="ru-RU" w:eastAsia="ru-RU"/>
    </w:rPr>
  </w:style>
  <w:style w:type="paragraph" w:styleId="ListParagraph">
    <w:name w:val="List Paragraph"/>
    <w:basedOn w:val="Normal"/>
    <w:uiPriority w:val="34"/>
    <w:qFormat/>
    <w:rsid w:val="00C745BE"/>
    <w:pPr>
      <w:ind w:left="720"/>
      <w:contextualSpacing/>
    </w:pPr>
  </w:style>
  <w:style w:type="paragraph" w:customStyle="1" w:styleId="4KP">
    <w:name w:val="Верхний_колонтитул_4KP"/>
    <w:link w:val="4KP0"/>
    <w:qFormat/>
    <w:rsid w:val="00E33F00"/>
    <w:pPr>
      <w:jc w:val="right"/>
    </w:pPr>
    <w:rPr>
      <w:rFonts w:ascii="Verdana" w:hAnsi="Verdana"/>
      <w:i/>
      <w:color w:val="404040" w:themeColor="text1" w:themeTint="BF"/>
      <w:sz w:val="18"/>
      <w:szCs w:val="18"/>
      <w:lang w:val="ru-RU"/>
    </w:rPr>
  </w:style>
  <w:style w:type="character" w:customStyle="1" w:styleId="4KP0">
    <w:name w:val="Верхний_колонтитул_4KP Знак"/>
    <w:basedOn w:val="a"/>
    <w:link w:val="4KP"/>
    <w:rsid w:val="00E33F00"/>
    <w:rPr>
      <w:rFonts w:ascii="Verdana" w:hAnsi="Verdana"/>
      <w:i/>
      <w:color w:val="404040" w:themeColor="text1" w:themeTint="BF"/>
      <w:sz w:val="18"/>
      <w:szCs w:val="18"/>
      <w:lang w:val="ru-RU" w:eastAsia="ru-RU"/>
    </w:rPr>
  </w:style>
  <w:style w:type="character" w:styleId="PlaceholderText">
    <w:name w:val="Placeholder Text"/>
    <w:basedOn w:val="DefaultParagraphFont"/>
    <w:rsid w:val="00E33F00"/>
    <w:rPr>
      <w:color w:val="808080"/>
    </w:rPr>
  </w:style>
  <w:style w:type="character" w:customStyle="1" w:styleId="a7">
    <w:name w:val="Название Знак"/>
    <w:basedOn w:val="DefaultParagraphFont"/>
    <w:link w:val="Title"/>
    <w:rsid w:val="00E33F00"/>
    <w:rPr>
      <w:rFonts w:ascii="Tahoma" w:hAnsi="Tahoma" w:cs="Arial"/>
      <w:b/>
      <w:bCs/>
      <w:color w:val="404040"/>
      <w:kern w:val="28"/>
      <w:sz w:val="40"/>
      <w:szCs w:val="32"/>
      <w:lang w:val="ru-RU"/>
    </w:rPr>
  </w:style>
  <w:style w:type="paragraph" w:customStyle="1" w:styleId="4KP1">
    <w:name w:val="Нижний_колонтитул_4KP"/>
    <w:link w:val="4KP2"/>
    <w:qFormat/>
    <w:rsid w:val="00E33F00"/>
    <w:rPr>
      <w:rFonts w:ascii="Verdana" w:hAnsi="Verdana"/>
      <w:i/>
      <w:color w:val="404040" w:themeColor="text1" w:themeTint="BF"/>
      <w:sz w:val="18"/>
      <w:lang w:val="ru-RU"/>
    </w:rPr>
  </w:style>
  <w:style w:type="character" w:customStyle="1" w:styleId="4KP2">
    <w:name w:val="Нижний_колонтитул_4KP Знак"/>
    <w:basedOn w:val="a0"/>
    <w:link w:val="4KP1"/>
    <w:rsid w:val="00E33F00"/>
    <w:rPr>
      <w:rFonts w:ascii="Verdana" w:hAnsi="Verdana"/>
      <w:i/>
      <w:color w:val="404040" w:themeColor="text1" w:themeTint="BF"/>
      <w:sz w:val="18"/>
      <w:lang w:val="ru-RU" w:eastAsia="ru-RU"/>
    </w:rPr>
  </w:style>
  <w:style w:type="paragraph" w:customStyle="1" w:styleId="a8">
    <w:name w:val="Предупреждение"/>
    <w:basedOn w:val="Normal"/>
    <w:link w:val="a9"/>
    <w:qFormat/>
    <w:rsid w:val="00E33F00"/>
    <w:pPr>
      <w:shd w:val="clear" w:color="auto" w:fill="FEB19C"/>
    </w:pPr>
    <w:rPr>
      <w:i/>
    </w:rPr>
  </w:style>
  <w:style w:type="character" w:customStyle="1" w:styleId="a9">
    <w:name w:val="Предупреждение Знак"/>
    <w:basedOn w:val="DefaultParagraphFont"/>
    <w:link w:val="a8"/>
    <w:rsid w:val="00E33F00"/>
    <w:rPr>
      <w:rFonts w:ascii="Verdana" w:hAnsi="Verdana"/>
      <w:i/>
      <w:color w:val="404040" w:themeColor="text1" w:themeTint="BF"/>
      <w:sz w:val="20"/>
      <w:shd w:val="clear" w:color="auto" w:fill="FEB19C"/>
      <w:lang w:val="ru-RU"/>
    </w:rPr>
  </w:style>
  <w:style w:type="paragraph" w:customStyle="1" w:styleId="a10">
    <w:name w:val="Примечание"/>
    <w:basedOn w:val="Normal"/>
    <w:link w:val="a11"/>
    <w:qFormat/>
    <w:rsid w:val="00E33F00"/>
    <w:pPr>
      <w:shd w:val="clear" w:color="auto" w:fill="D9D9D9" w:themeFill="background1" w:themeFillShade="D9"/>
    </w:pPr>
    <w:rPr>
      <w:i/>
    </w:rPr>
  </w:style>
  <w:style w:type="character" w:customStyle="1" w:styleId="a11">
    <w:name w:val="Примечание Знак"/>
    <w:basedOn w:val="DefaultParagraphFont"/>
    <w:link w:val="a10"/>
    <w:rsid w:val="00E33F00"/>
    <w:rPr>
      <w:rFonts w:ascii="Verdana" w:hAnsi="Verdana"/>
      <w:i/>
      <w:color w:val="404040" w:themeColor="text1" w:themeTint="BF"/>
      <w:sz w:val="20"/>
      <w:shd w:val="clear" w:color="auto" w:fill="D9D9D9" w:themeFill="background1" w:themeFillShade="D9"/>
      <w:lang w:val="ru-RU"/>
    </w:rPr>
  </w:style>
  <w:style w:type="paragraph" w:customStyle="1" w:styleId="a12">
    <w:name w:val="Текст цитаты"/>
    <w:basedOn w:val="Normal"/>
    <w:link w:val="a13"/>
    <w:qFormat/>
    <w:rsid w:val="00E33F00"/>
    <w:pPr>
      <w:pBdr>
        <w:left w:val="single" w:sz="12" w:space="4" w:color="7F7F7F" w:themeColor="text1" w:themeTint="80"/>
      </w:pBdr>
      <w:ind w:left="284"/>
    </w:pPr>
    <w:rPr>
      <w:i/>
      <w:color w:val="595959" w:themeColor="text1" w:themeTint="A6"/>
    </w:rPr>
  </w:style>
  <w:style w:type="character" w:customStyle="1" w:styleId="a13">
    <w:name w:val="Текст цитаты Знак"/>
    <w:basedOn w:val="DefaultParagraphFont"/>
    <w:link w:val="a12"/>
    <w:rsid w:val="00E33F00"/>
    <w:rPr>
      <w:rFonts w:ascii="Verdana" w:hAnsi="Verdana"/>
      <w:i/>
      <w:color w:val="595959" w:themeColor="text1" w:themeTint="A6"/>
      <w:sz w:val="20"/>
      <w:lang w:val="ru-RU"/>
    </w:rPr>
  </w:style>
  <w:style w:type="paragraph" w:customStyle="1" w:styleId="a14">
    <w:name w:val="Титульный"/>
    <w:basedOn w:val="Normal"/>
    <w:link w:val="a15"/>
    <w:qFormat/>
    <w:rsid w:val="00C745BE"/>
    <w:pPr>
      <w:spacing w:line="300" w:lineRule="auto"/>
      <w:jc w:val="center"/>
    </w:pPr>
    <w:rPr>
      <w:rFonts w:ascii="Tahoma" w:hAnsi="Tahoma" w:eastAsiaTheme="majorEastAsia" w:cs="Arial"/>
      <w:b/>
      <w:bCs/>
      <w:color w:val="404040"/>
      <w:spacing w:val="-10"/>
      <w:kern w:val="28"/>
      <w:sz w:val="36"/>
      <w:szCs w:val="32"/>
      <w:lang w:eastAsia="en-US"/>
    </w:rPr>
  </w:style>
  <w:style w:type="character" w:customStyle="1" w:styleId="a15">
    <w:name w:val="Титульный Знак"/>
    <w:basedOn w:val="DefaultParagraphFont"/>
    <w:link w:val="a14"/>
    <w:rsid w:val="00C745BE"/>
    <w:rPr>
      <w:rFonts w:ascii="Tahoma" w:hAnsi="Tahoma" w:eastAsiaTheme="majorEastAsia" w:cs="Arial"/>
      <w:b/>
      <w:bCs/>
      <w:color w:val="404040"/>
      <w:spacing w:val="-10"/>
      <w:kern w:val="28"/>
      <w:sz w:val="36"/>
      <w:szCs w:val="32"/>
      <w:lang w:val="ru-RU"/>
    </w:rPr>
  </w:style>
  <w:style w:type="paragraph" w:customStyle="1" w:styleId="a16">
    <w:name w:val="Фрагмент кода"/>
    <w:basedOn w:val="Normal"/>
    <w:link w:val="a17"/>
    <w:qFormat/>
    <w:rsid w:val="00E33F00"/>
    <w:pPr>
      <w:pBdr>
        <w:left w:val="single" w:sz="8" w:space="4" w:color="7F7F7F" w:themeColor="text1" w:themeTint="80"/>
      </w:pBdr>
      <w:ind w:left="284"/>
    </w:pPr>
    <w:rPr>
      <w:rFonts w:ascii="Courier New" w:hAnsi="Courier New"/>
      <w:color w:val="595959" w:themeColor="text1" w:themeTint="A6"/>
    </w:rPr>
  </w:style>
  <w:style w:type="character" w:customStyle="1" w:styleId="a17">
    <w:name w:val="Фрагмент кода Знак"/>
    <w:basedOn w:val="DefaultParagraphFont"/>
    <w:link w:val="a16"/>
    <w:rsid w:val="00E33F00"/>
    <w:rPr>
      <w:rFonts w:ascii="Courier New" w:hAnsi="Courier New"/>
      <w:color w:val="595959" w:themeColor="text1" w:themeTint="A6"/>
      <w:sz w:val="20"/>
      <w:lang w:val="ru-RU"/>
    </w:rPr>
  </w:style>
  <w:style w:type="paragraph" w:customStyle="1" w:styleId="40">
    <w:name w:val="Заголовок4"/>
    <w:basedOn w:val="Heading3"/>
    <w:link w:val="41"/>
    <w:rsid w:val="00FC1C9C"/>
  </w:style>
  <w:style w:type="character" w:customStyle="1" w:styleId="3">
    <w:name w:val="Заголовок 3 Знак"/>
    <w:aliases w:val="Scroll Heading 3 Знак"/>
    <w:basedOn w:val="DefaultParagraphFont"/>
    <w:link w:val="Heading3"/>
    <w:rsid w:val="00FC1C9C"/>
    <w:rPr>
      <w:b/>
      <w:bCs/>
      <w:lang w:val="ru-RU" w:eastAsia="ru-RU"/>
    </w:rPr>
  </w:style>
  <w:style w:type="character" w:customStyle="1" w:styleId="41">
    <w:name w:val="Заголовок4 Знак"/>
    <w:basedOn w:val="3"/>
    <w:link w:val="40"/>
    <w:rsid w:val="00FC1C9C"/>
    <w:rPr>
      <w:b/>
      <w:bCs/>
      <w:lang w:val="ru-RU" w:eastAsia="ru-RU"/>
    </w:rPr>
  </w:style>
  <w:style w:type="paragraph" w:customStyle="1" w:styleId="phbase">
    <w:name w:val="ph_base"/>
    <w:link w:val="phbase0"/>
    <w:rsid w:val="00C745BE"/>
    <w:pPr>
      <w:spacing w:line="360" w:lineRule="auto"/>
      <w:jc w:val="both"/>
    </w:pPr>
    <w:rPr>
      <w:lang w:val="ru-RU" w:eastAsia="ru-RU"/>
    </w:rPr>
  </w:style>
  <w:style w:type="paragraph" w:customStyle="1" w:styleId="phadditiontitle1">
    <w:name w:val="ph_addition_title_1"/>
    <w:basedOn w:val="phbase"/>
    <w:next w:val="ScrollPanelNormal"/>
    <w:rsid w:val="00C745BE"/>
    <w:pPr>
      <w:keepNext/>
      <w:keepLines/>
      <w:pageBreakBefore/>
      <w:numPr>
        <w:numId w:val="12"/>
      </w:numPr>
      <w:spacing w:before="360"/>
      <w:jc w:val="center"/>
      <w:outlineLvl w:val="0"/>
    </w:pPr>
    <w:rPr>
      <w:b/>
      <w:sz w:val="28"/>
      <w:szCs w:val="28"/>
    </w:rPr>
  </w:style>
  <w:style w:type="paragraph" w:customStyle="1" w:styleId="phadditiontitle2">
    <w:name w:val="ph_addition_title_2"/>
    <w:basedOn w:val="phbase"/>
    <w:next w:val="ScrollPanelNormal"/>
    <w:rsid w:val="00C745BE"/>
    <w:pPr>
      <w:keepNext/>
      <w:keepLines/>
      <w:numPr>
        <w:ilvl w:val="1"/>
        <w:numId w:val="12"/>
      </w:numPr>
      <w:spacing w:before="360" w:after="360"/>
      <w:outlineLvl w:val="1"/>
    </w:pPr>
    <w:rPr>
      <w:b/>
    </w:rPr>
  </w:style>
  <w:style w:type="paragraph" w:customStyle="1" w:styleId="phadditiontitle3">
    <w:name w:val="ph_addition_title_3"/>
    <w:basedOn w:val="phbase"/>
    <w:next w:val="ScrollPanelNormal"/>
    <w:rsid w:val="00C745BE"/>
    <w:pPr>
      <w:keepNext/>
      <w:keepLines/>
      <w:numPr>
        <w:ilvl w:val="2"/>
        <w:numId w:val="12"/>
      </w:numPr>
      <w:spacing w:before="240" w:after="240"/>
      <w:outlineLvl w:val="2"/>
    </w:pPr>
    <w:rPr>
      <w:b/>
    </w:rPr>
  </w:style>
  <w:style w:type="numbering" w:customStyle="1" w:styleId="phadditiontitle">
    <w:name w:val="ph_additiontitle"/>
    <w:basedOn w:val="NoList"/>
    <w:rsid w:val="00C745BE"/>
    <w:pPr>
      <w:numPr>
        <w:numId w:val="14"/>
      </w:numPr>
    </w:pPr>
  </w:style>
  <w:style w:type="paragraph" w:customStyle="1" w:styleId="phbibliography">
    <w:name w:val="ph_bibliography"/>
    <w:basedOn w:val="phbase"/>
    <w:rsid w:val="00C745BE"/>
    <w:pPr>
      <w:numPr>
        <w:numId w:val="3"/>
      </w:numPr>
      <w:spacing w:before="60" w:after="60" w:line="240" w:lineRule="auto"/>
    </w:pPr>
    <w:rPr>
      <w:rFonts w:cs="Arial"/>
      <w:bCs/>
      <w:szCs w:val="28"/>
    </w:rPr>
  </w:style>
  <w:style w:type="paragraph" w:customStyle="1" w:styleId="phcolontituldown">
    <w:name w:val="ph_colontituldown"/>
    <w:basedOn w:val="phbase"/>
    <w:rsid w:val="00C745BE"/>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C745BE"/>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C745BE"/>
    <w:pPr>
      <w:ind w:firstLine="720"/>
    </w:pPr>
    <w:rPr>
      <w:vanish/>
      <w:color w:val="0000FF"/>
    </w:rPr>
  </w:style>
  <w:style w:type="paragraph" w:customStyle="1" w:styleId="phconfirmlist">
    <w:name w:val="ph_confirmlist"/>
    <w:basedOn w:val="phbase"/>
    <w:rsid w:val="00C745BE"/>
    <w:pPr>
      <w:spacing w:before="20" w:after="120"/>
      <w:jc w:val="center"/>
    </w:pPr>
    <w:rPr>
      <w:b/>
      <w:caps/>
      <w:sz w:val="28"/>
      <w:szCs w:val="28"/>
    </w:rPr>
  </w:style>
  <w:style w:type="paragraph" w:customStyle="1" w:styleId="phconfirmstamp">
    <w:name w:val="ph_confirmstamp"/>
    <w:basedOn w:val="phbase"/>
    <w:rsid w:val="00C745BE"/>
    <w:pPr>
      <w:spacing w:before="20" w:after="120" w:line="240" w:lineRule="auto"/>
      <w:jc w:val="left"/>
    </w:pPr>
  </w:style>
  <w:style w:type="paragraph" w:customStyle="1" w:styleId="phconfirmstampstamp">
    <w:name w:val="ph_confirmstamp_stamp"/>
    <w:basedOn w:val="phconfirmstamp"/>
    <w:rsid w:val="00C745BE"/>
  </w:style>
  <w:style w:type="paragraph" w:customStyle="1" w:styleId="phconfirmstamptitle">
    <w:name w:val="ph_confirmstamp_title"/>
    <w:basedOn w:val="phconfirmstamp"/>
    <w:next w:val="phconfirmstampstamp"/>
    <w:rsid w:val="00C745BE"/>
    <w:rPr>
      <w:b/>
      <w:caps/>
    </w:rPr>
  </w:style>
  <w:style w:type="paragraph" w:customStyle="1" w:styleId="phcontent">
    <w:name w:val="ph_content"/>
    <w:basedOn w:val="phbase"/>
    <w:next w:val="TOC1"/>
    <w:rsid w:val="00C745BE"/>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C745BE"/>
    <w:pPr>
      <w:spacing w:before="20" w:after="120"/>
    </w:pPr>
    <w:rPr>
      <w:b/>
      <w:i/>
      <w:sz w:val="20"/>
    </w:rPr>
  </w:style>
  <w:style w:type="paragraph" w:customStyle="1" w:styleId="phfigure">
    <w:name w:val="ph_figure"/>
    <w:basedOn w:val="phbase"/>
    <w:next w:val="phfiguretitle"/>
    <w:rsid w:val="00C745BE"/>
    <w:pPr>
      <w:keepNext/>
      <w:spacing w:before="20" w:after="120"/>
      <w:jc w:val="center"/>
    </w:pPr>
  </w:style>
  <w:style w:type="paragraph" w:customStyle="1" w:styleId="phfiguregraphic">
    <w:name w:val="ph_figure_graphic"/>
    <w:basedOn w:val="phfigure"/>
    <w:next w:val="phfiguretitle"/>
    <w:rsid w:val="00C745BE"/>
    <w:pPr>
      <w:spacing w:before="120"/>
    </w:pPr>
  </w:style>
  <w:style w:type="paragraph" w:customStyle="1" w:styleId="phfiguretitle">
    <w:name w:val="ph_figure_title"/>
    <w:basedOn w:val="phfigure"/>
    <w:next w:val="ScrollPanelNormal"/>
    <w:rsid w:val="00C745BE"/>
    <w:pPr>
      <w:keepNext w:val="0"/>
      <w:keepLines/>
      <w:spacing w:before="120"/>
    </w:pPr>
    <w:rPr>
      <w:rFonts w:cs="Arial"/>
    </w:rPr>
  </w:style>
  <w:style w:type="paragraph" w:customStyle="1" w:styleId="phfootnote">
    <w:name w:val="ph_footnote"/>
    <w:basedOn w:val="phbase"/>
    <w:rsid w:val="00C745BE"/>
    <w:pPr>
      <w:widowControl w:val="0"/>
    </w:pPr>
    <w:rPr>
      <w:sz w:val="18"/>
    </w:rPr>
  </w:style>
  <w:style w:type="character" w:customStyle="1" w:styleId="phinline">
    <w:name w:val="ph_inline"/>
    <w:basedOn w:val="DefaultParagraphFont"/>
    <w:rsid w:val="00C745BE"/>
  </w:style>
  <w:style w:type="character" w:customStyle="1" w:styleId="phinline8">
    <w:name w:val="ph_inline_8"/>
    <w:rsid w:val="00C745BE"/>
    <w:rPr>
      <w:sz w:val="16"/>
    </w:rPr>
  </w:style>
  <w:style w:type="character" w:customStyle="1" w:styleId="phinlinebolditalic">
    <w:name w:val="ph_inline_bolditalic"/>
    <w:rsid w:val="00C745BE"/>
    <w:rPr>
      <w:rFonts w:ascii="Times New Roman" w:hAnsi="Times New Roman"/>
      <w:b/>
      <w:bCs/>
      <w:i/>
      <w:noProof/>
      <w:lang w:val="ru-RU" w:eastAsia="ru-RU" w:bidi="ar-SA"/>
    </w:rPr>
  </w:style>
  <w:style w:type="character" w:customStyle="1" w:styleId="phinlinecomputer">
    <w:name w:val="ph_inline_computer"/>
    <w:rsid w:val="00C745BE"/>
    <w:rPr>
      <w:rFonts w:ascii="Courier New" w:hAnsi="Courier New"/>
      <w:sz w:val="24"/>
    </w:rPr>
  </w:style>
  <w:style w:type="character" w:customStyle="1" w:styleId="phinlinefirstterm">
    <w:name w:val="ph_inline_firstterm"/>
    <w:rsid w:val="00C745BE"/>
    <w:rPr>
      <w:i/>
      <w:sz w:val="24"/>
    </w:rPr>
  </w:style>
  <w:style w:type="character" w:customStyle="1" w:styleId="phinlineguiitem">
    <w:name w:val="ph_inline_guiitem"/>
    <w:rsid w:val="00C745BE"/>
    <w:rPr>
      <w:rFonts w:ascii="Times New Roman" w:hAnsi="Times New Roman"/>
      <w:b/>
      <w:bCs/>
      <w:noProof/>
      <w:lang w:val="ru-RU" w:eastAsia="ru-RU" w:bidi="ar-SA"/>
    </w:rPr>
  </w:style>
  <w:style w:type="character" w:customStyle="1" w:styleId="phinlinekeycap">
    <w:name w:val="ph_inline_keycap"/>
    <w:rsid w:val="00C745BE"/>
    <w:rPr>
      <w:b/>
      <w:smallCaps/>
      <w:sz w:val="24"/>
    </w:rPr>
  </w:style>
  <w:style w:type="character" w:customStyle="1" w:styleId="phinlinespace">
    <w:name w:val="ph_inline_space"/>
    <w:rsid w:val="00C745BE"/>
    <w:rPr>
      <w:spacing w:val="60"/>
    </w:rPr>
  </w:style>
  <w:style w:type="character" w:customStyle="1" w:styleId="phinlinesuperline">
    <w:name w:val="ph_inline_superline"/>
    <w:rsid w:val="00C745BE"/>
    <w:rPr>
      <w:vertAlign w:val="superscript"/>
    </w:rPr>
  </w:style>
  <w:style w:type="character" w:customStyle="1" w:styleId="phinlineunderline">
    <w:name w:val="ph_inline_underline"/>
    <w:rsid w:val="00C745BE"/>
    <w:rPr>
      <w:u w:val="single"/>
      <w:lang w:val="ru-RU"/>
    </w:rPr>
  </w:style>
  <w:style w:type="character" w:customStyle="1" w:styleId="phinlineunderlineitalic">
    <w:name w:val="ph_inline_underlineitalic"/>
    <w:rsid w:val="00C745BE"/>
    <w:rPr>
      <w:i/>
      <w:u w:val="single"/>
      <w:lang w:val="ru-RU"/>
    </w:rPr>
  </w:style>
  <w:style w:type="character" w:customStyle="1" w:styleId="phinlineuppercase">
    <w:name w:val="ph_inline_uppercase"/>
    <w:rsid w:val="00C745BE"/>
    <w:rPr>
      <w:caps/>
      <w:lang w:val="ru-RU"/>
    </w:rPr>
  </w:style>
  <w:style w:type="paragraph" w:customStyle="1" w:styleId="phinset">
    <w:name w:val="ph_inset"/>
    <w:basedOn w:val="ScrollPanelNormal"/>
    <w:next w:val="ScrollPanelNormal"/>
    <w:rsid w:val="00C745BE"/>
  </w:style>
  <w:style w:type="paragraph" w:customStyle="1" w:styleId="phinsetcaution">
    <w:name w:val="ph_inset_caution"/>
    <w:basedOn w:val="phinset"/>
    <w:rsid w:val="00C745BE"/>
    <w:pPr>
      <w:keepLines/>
    </w:pPr>
  </w:style>
  <w:style w:type="paragraph" w:customStyle="1" w:styleId="phinsetnote">
    <w:name w:val="ph_inset_note"/>
    <w:basedOn w:val="phinset"/>
    <w:rsid w:val="00C745BE"/>
    <w:pPr>
      <w:keepLines/>
    </w:pPr>
  </w:style>
  <w:style w:type="paragraph" w:customStyle="1" w:styleId="phinsettitle">
    <w:name w:val="ph_inset_title"/>
    <w:basedOn w:val="phinset"/>
    <w:next w:val="phinsetnote"/>
    <w:rsid w:val="00C745BE"/>
    <w:pPr>
      <w:keepNext/>
    </w:pPr>
    <w:rPr>
      <w:caps/>
    </w:rPr>
  </w:style>
  <w:style w:type="paragraph" w:customStyle="1" w:styleId="phinsetwarning">
    <w:name w:val="ph_inset_warning"/>
    <w:basedOn w:val="phinset"/>
    <w:rsid w:val="00C745BE"/>
    <w:pPr>
      <w:keepLines/>
    </w:pPr>
  </w:style>
  <w:style w:type="paragraph" w:customStyle="1" w:styleId="ScrollListBullet">
    <w:name w:val="Scroll List Bullet"/>
    <w:basedOn w:val="ScrollPanelNormal"/>
    <w:link w:val="ScrollListBullet0"/>
    <w:rsid w:val="00DA7539"/>
    <w:pPr>
      <w:numPr>
        <w:numId w:val="4"/>
      </w:numPr>
      <w:ind w:left="1316" w:hanging="465"/>
    </w:pPr>
    <w:rPr>
      <w:rFonts w:cs="Arial"/>
      <w:lang w:eastAsia="en-US"/>
    </w:rPr>
  </w:style>
  <w:style w:type="paragraph" w:customStyle="1" w:styleId="ScrollListBullet2">
    <w:name w:val="Scroll List Bullet 2"/>
    <w:basedOn w:val="ScrollPanelNormal"/>
    <w:link w:val="ScrollListBullet20"/>
    <w:rsid w:val="00720C59"/>
    <w:pPr>
      <w:numPr>
        <w:numId w:val="5"/>
      </w:numPr>
    </w:pPr>
  </w:style>
  <w:style w:type="paragraph" w:customStyle="1" w:styleId="phlistitemizedtitle">
    <w:name w:val="ph_list_itemized_title"/>
    <w:basedOn w:val="ScrollPanelNormal"/>
    <w:next w:val="ScrollListBullet"/>
    <w:rsid w:val="00C745BE"/>
    <w:pPr>
      <w:keepNext/>
    </w:pPr>
  </w:style>
  <w:style w:type="paragraph" w:customStyle="1" w:styleId="ScrollListNumber2">
    <w:name w:val="Scroll List Number 2"/>
    <w:basedOn w:val="ScrollPanelNormal"/>
    <w:rsid w:val="00C745BE"/>
    <w:pPr>
      <w:numPr>
        <w:numId w:val="6"/>
      </w:numPr>
      <w:ind w:right="-2"/>
    </w:pPr>
  </w:style>
  <w:style w:type="paragraph" w:customStyle="1" w:styleId="ScrollListNumber">
    <w:name w:val="Scroll List Number"/>
    <w:basedOn w:val="ScrollPanelNormal"/>
    <w:rsid w:val="00C745BE"/>
    <w:pPr>
      <w:numPr>
        <w:numId w:val="7"/>
      </w:numPr>
      <w:ind w:right="-2"/>
    </w:pPr>
  </w:style>
  <w:style w:type="paragraph" w:customStyle="1" w:styleId="phlistorderedtitle">
    <w:name w:val="ph_list_ordered_title"/>
    <w:basedOn w:val="ScrollPanelNormal"/>
    <w:next w:val="ScrollListNumber2"/>
    <w:rsid w:val="00C745BE"/>
    <w:pPr>
      <w:keepNext/>
    </w:pPr>
  </w:style>
  <w:style w:type="paragraph" w:customStyle="1" w:styleId="ScrollPanelNormal">
    <w:name w:val="Scroll Panel Normal"/>
    <w:basedOn w:val="phbase"/>
    <w:link w:val="ScrollPanelNormal0"/>
    <w:rsid w:val="005261B4"/>
    <w:rPr>
      <w:color w:val="000000" w:themeColor="text1"/>
    </w:rPr>
  </w:style>
  <w:style w:type="paragraph" w:customStyle="1" w:styleId="phstamp">
    <w:name w:val="ph_stamp"/>
    <w:basedOn w:val="phbase"/>
    <w:rsid w:val="00C745BE"/>
    <w:pPr>
      <w:spacing w:before="20" w:after="20"/>
    </w:pPr>
    <w:rPr>
      <w:sz w:val="16"/>
    </w:rPr>
  </w:style>
  <w:style w:type="paragraph" w:customStyle="1" w:styleId="phstampcenter">
    <w:name w:val="ph_stamp_center"/>
    <w:basedOn w:val="phstamp"/>
    <w:locked/>
    <w:rsid w:val="00C745BE"/>
    <w:pPr>
      <w:tabs>
        <w:tab w:val="left" w:pos="284"/>
      </w:tabs>
      <w:spacing w:before="0" w:after="0"/>
      <w:jc w:val="center"/>
    </w:pPr>
    <w:rPr>
      <w:sz w:val="18"/>
      <w:szCs w:val="18"/>
    </w:rPr>
  </w:style>
  <w:style w:type="paragraph" w:customStyle="1" w:styleId="phstampcenteritalic">
    <w:name w:val="ph_stamp_center_italic"/>
    <w:basedOn w:val="phstamp"/>
    <w:rsid w:val="00C745BE"/>
    <w:pPr>
      <w:jc w:val="center"/>
    </w:pPr>
    <w:rPr>
      <w:bCs/>
      <w:i/>
    </w:rPr>
  </w:style>
  <w:style w:type="paragraph" w:customStyle="1" w:styleId="phstampitalic">
    <w:name w:val="ph_stamp_italic"/>
    <w:basedOn w:val="phstamp"/>
    <w:rsid w:val="00C745BE"/>
    <w:pPr>
      <w:ind w:left="57"/>
    </w:pPr>
    <w:rPr>
      <w:i/>
    </w:rPr>
  </w:style>
  <w:style w:type="paragraph" w:customStyle="1" w:styleId="phtablecell">
    <w:name w:val="ph_table_cell"/>
    <w:basedOn w:val="phbase"/>
    <w:rsid w:val="00C745BE"/>
    <w:pPr>
      <w:spacing w:before="20" w:line="240" w:lineRule="auto"/>
    </w:pPr>
    <w:rPr>
      <w:rFonts w:cs="Arial"/>
      <w:bCs/>
      <w:sz w:val="20"/>
    </w:rPr>
  </w:style>
  <w:style w:type="paragraph" w:customStyle="1" w:styleId="phtablecellcenter">
    <w:name w:val="ph_table_cellcenter"/>
    <w:basedOn w:val="phtablecell"/>
    <w:rsid w:val="00C745BE"/>
    <w:pPr>
      <w:jc w:val="center"/>
    </w:pPr>
  </w:style>
  <w:style w:type="paragraph" w:customStyle="1" w:styleId="phtablecolcaption">
    <w:name w:val="ph_table_colcaption"/>
    <w:basedOn w:val="phtablecell"/>
    <w:next w:val="phtablecell"/>
    <w:rsid w:val="00C745BE"/>
    <w:pPr>
      <w:keepNext/>
      <w:keepLines/>
      <w:spacing w:before="120" w:after="120"/>
      <w:jc w:val="center"/>
    </w:pPr>
    <w:rPr>
      <w:b/>
    </w:rPr>
  </w:style>
  <w:style w:type="paragraph" w:customStyle="1" w:styleId="phtabletitle">
    <w:name w:val="ph_table_title"/>
    <w:basedOn w:val="phbase"/>
    <w:next w:val="phtablecolcaption"/>
    <w:rsid w:val="00C745BE"/>
    <w:pPr>
      <w:keepNext/>
      <w:spacing w:before="20" w:after="120"/>
    </w:pPr>
  </w:style>
  <w:style w:type="paragraph" w:customStyle="1" w:styleId="phtitlevoid">
    <w:name w:val="ph_title_void"/>
    <w:basedOn w:val="phbase"/>
    <w:next w:val="ScrollPanelNormal"/>
    <w:link w:val="phtitlevoid0"/>
    <w:rsid w:val="00C745BE"/>
    <w:pPr>
      <w:keepNext/>
      <w:keepLines/>
      <w:pageBreakBefore/>
      <w:spacing w:before="120" w:after="120"/>
      <w:jc w:val="center"/>
    </w:pPr>
    <w:rPr>
      <w:rFonts w:cs="Arial"/>
      <w:b/>
      <w:bCs/>
    </w:rPr>
  </w:style>
  <w:style w:type="paragraph" w:customStyle="1" w:styleId="phtitlepage">
    <w:name w:val="ph_titlepage"/>
    <w:basedOn w:val="phbase"/>
    <w:rsid w:val="00C745BE"/>
    <w:pPr>
      <w:spacing w:after="120"/>
      <w:jc w:val="center"/>
    </w:pPr>
    <w:rPr>
      <w:rFonts w:cs="Arial"/>
      <w:szCs w:val="28"/>
      <w:lang w:eastAsia="en-US"/>
    </w:rPr>
  </w:style>
  <w:style w:type="paragraph" w:customStyle="1" w:styleId="phtitlepagecode">
    <w:name w:val="ph_titlepage_code"/>
    <w:basedOn w:val="phtitlepage"/>
    <w:rsid w:val="00C745BE"/>
    <w:pPr>
      <w:spacing w:after="240"/>
    </w:pPr>
    <w:rPr>
      <w:b/>
      <w:sz w:val="26"/>
    </w:rPr>
  </w:style>
  <w:style w:type="paragraph" w:customStyle="1" w:styleId="phtitlepageconfirmstamp">
    <w:name w:val="ph_titlepage_confirmstamp"/>
    <w:basedOn w:val="phbase"/>
    <w:autoRedefine/>
    <w:rsid w:val="00C745BE"/>
    <w:pPr>
      <w:suppressAutoHyphens/>
      <w:spacing w:before="60" w:after="60"/>
    </w:pPr>
    <w:rPr>
      <w:color w:val="000000"/>
    </w:rPr>
  </w:style>
  <w:style w:type="paragraph" w:customStyle="1" w:styleId="phtitlepagecustomer">
    <w:name w:val="ph_titlepage_customer"/>
    <w:basedOn w:val="phtitlepage"/>
    <w:next w:val="phtitlepageconfirmstamp"/>
    <w:rsid w:val="00C745BE"/>
    <w:pPr>
      <w:spacing w:before="240"/>
    </w:pPr>
    <w:rPr>
      <w:b/>
      <w:sz w:val="26"/>
    </w:rPr>
  </w:style>
  <w:style w:type="paragraph" w:customStyle="1" w:styleId="phtitlepagedocpart">
    <w:name w:val="ph_titlepage_docpart"/>
    <w:basedOn w:val="phtitlepage"/>
    <w:next w:val="phtitlepagecode"/>
    <w:rsid w:val="00C745BE"/>
    <w:pPr>
      <w:spacing w:after="0"/>
    </w:pPr>
    <w:rPr>
      <w:b/>
    </w:rPr>
  </w:style>
  <w:style w:type="paragraph" w:customStyle="1" w:styleId="phtitlepagedocument">
    <w:name w:val="ph_titlepage_document"/>
    <w:basedOn w:val="phtitlepage"/>
    <w:autoRedefine/>
    <w:rsid w:val="00C745BE"/>
    <w:pPr>
      <w:spacing w:before="240"/>
    </w:pPr>
    <w:rPr>
      <w:b/>
      <w:sz w:val="26"/>
    </w:rPr>
  </w:style>
  <w:style w:type="paragraph" w:customStyle="1" w:styleId="phtitlepageother">
    <w:name w:val="ph_titlepage_other"/>
    <w:basedOn w:val="phtitlepage"/>
    <w:rsid w:val="00C745BE"/>
  </w:style>
  <w:style w:type="paragraph" w:customStyle="1" w:styleId="phtitlepagesystemfull">
    <w:name w:val="ph_titlepage_system_full"/>
    <w:basedOn w:val="phtitlepage"/>
    <w:next w:val="phtitlepagesystemshort"/>
    <w:rsid w:val="00C745BE"/>
    <w:rPr>
      <w:b/>
      <w:bCs/>
      <w:sz w:val="32"/>
      <w:szCs w:val="32"/>
    </w:rPr>
  </w:style>
  <w:style w:type="paragraph" w:customStyle="1" w:styleId="phtitlepagesystemshort">
    <w:name w:val="ph_titlepage_system_short"/>
    <w:basedOn w:val="phtitlepage"/>
    <w:next w:val="phtitlepageother"/>
    <w:rsid w:val="00C745BE"/>
    <w:rPr>
      <w:b/>
      <w:sz w:val="32"/>
    </w:rPr>
  </w:style>
  <w:style w:type="paragraph" w:styleId="HTMLAddress">
    <w:name w:val="HTML Address"/>
    <w:basedOn w:val="Normal"/>
    <w:link w:val="HTML"/>
    <w:semiHidden/>
    <w:rsid w:val="00C745BE"/>
    <w:rPr>
      <w:i/>
      <w:iCs/>
    </w:rPr>
  </w:style>
  <w:style w:type="character" w:customStyle="1" w:styleId="HTML">
    <w:name w:val="Адрес HTML Знак"/>
    <w:basedOn w:val="DefaultParagraphFont"/>
    <w:link w:val="HTMLAddress"/>
    <w:semiHidden/>
    <w:rsid w:val="00C745BE"/>
    <w:rPr>
      <w:i/>
      <w:iCs/>
      <w:lang w:val="ru-RU" w:eastAsia="ru-RU"/>
    </w:rPr>
  </w:style>
  <w:style w:type="paragraph" w:styleId="BodyText">
    <w:name w:val="Body Text"/>
    <w:basedOn w:val="Normal"/>
    <w:link w:val="a18"/>
    <w:rsid w:val="00A75B8C"/>
  </w:style>
  <w:style w:type="character" w:customStyle="1" w:styleId="a18">
    <w:name w:val="Основной текст Знак"/>
    <w:basedOn w:val="DefaultParagraphFont"/>
    <w:link w:val="BodyText"/>
    <w:rsid w:val="00A75B8C"/>
    <w:rPr>
      <w:lang w:val="ru-RU" w:eastAsia="ru-RU"/>
    </w:rPr>
  </w:style>
  <w:style w:type="paragraph" w:customStyle="1" w:styleId="phheader1withoutnum">
    <w:name w:val="ph_header_1_without_num"/>
    <w:basedOn w:val="Heading1"/>
    <w:next w:val="ScrollPanelNormal"/>
    <w:rsid w:val="00C745BE"/>
    <w:pPr>
      <w:numPr>
        <w:numId w:val="0"/>
      </w:numPr>
      <w:ind w:left="720"/>
    </w:pPr>
  </w:style>
  <w:style w:type="paragraph" w:customStyle="1" w:styleId="phadditontype">
    <w:name w:val="ph_additon_type"/>
    <w:basedOn w:val="phbase"/>
    <w:next w:val="ScrollPanelNormal"/>
    <w:rsid w:val="00C745BE"/>
    <w:pPr>
      <w:jc w:val="center"/>
    </w:pPr>
    <w:rPr>
      <w:i/>
    </w:rPr>
  </w:style>
  <w:style w:type="paragraph" w:customStyle="1" w:styleId="phtablecolcaptionunderline">
    <w:name w:val="ph_table_colcaption_underline"/>
    <w:basedOn w:val="phtablecolcaption"/>
    <w:next w:val="phtablecell"/>
    <w:rsid w:val="00C745BE"/>
    <w:rPr>
      <w:u w:val="single"/>
    </w:rPr>
  </w:style>
  <w:style w:type="paragraph" w:customStyle="1" w:styleId="phstampleft">
    <w:name w:val="ph_stamp_left"/>
    <w:basedOn w:val="phstamp"/>
    <w:rsid w:val="00C745BE"/>
    <w:pPr>
      <w:jc w:val="left"/>
    </w:pPr>
    <w:rPr>
      <w:sz w:val="18"/>
    </w:rPr>
  </w:style>
  <w:style w:type="paragraph" w:customStyle="1" w:styleId="ScrollListBullet3">
    <w:name w:val="Scroll List Bullet 3"/>
    <w:basedOn w:val="ScrollListBullet2"/>
    <w:link w:val="ScrollListBullet30"/>
    <w:autoRedefine/>
    <w:qFormat/>
    <w:rsid w:val="00720C59"/>
    <w:pPr>
      <w:numPr>
        <w:ilvl w:val="1"/>
      </w:numPr>
      <w:tabs>
        <w:tab w:val="left" w:pos="2127"/>
      </w:tabs>
      <w:ind w:left="2127" w:hanging="426"/>
    </w:pPr>
  </w:style>
  <w:style w:type="paragraph" w:customStyle="1" w:styleId="ScrollListBullet4">
    <w:name w:val="Scroll List Bullet 4"/>
    <w:basedOn w:val="ScrollListBullet3"/>
    <w:autoRedefine/>
    <w:qFormat/>
    <w:rsid w:val="00C745BE"/>
    <w:pPr>
      <w:numPr>
        <w:ilvl w:val="2"/>
        <w:numId w:val="8"/>
      </w:numPr>
      <w:tabs>
        <w:tab w:val="clear" w:pos="2127"/>
      </w:tabs>
    </w:pPr>
    <w:rPr>
      <w:lang w:val="en-US"/>
    </w:rPr>
  </w:style>
  <w:style w:type="character" w:customStyle="1" w:styleId="phbase0">
    <w:name w:val="ph_base Знак"/>
    <w:basedOn w:val="DefaultParagraphFont"/>
    <w:link w:val="phbase"/>
    <w:rsid w:val="00C745BE"/>
    <w:rPr>
      <w:lang w:val="ru-RU" w:eastAsia="ru-RU"/>
    </w:rPr>
  </w:style>
  <w:style w:type="character" w:customStyle="1" w:styleId="ScrollPanelNormal0">
    <w:name w:val="Scroll Panel Normal Знак"/>
    <w:basedOn w:val="phbase0"/>
    <w:link w:val="ScrollPanelNormal"/>
    <w:rsid w:val="005261B4"/>
    <w:rPr>
      <w:color w:val="000000" w:themeColor="text1"/>
      <w:lang w:val="ru-RU" w:eastAsia="ru-RU"/>
    </w:rPr>
  </w:style>
  <w:style w:type="character" w:customStyle="1" w:styleId="ScrollListBullet20">
    <w:name w:val="Scroll List Bullet 2 Знак"/>
    <w:basedOn w:val="ScrollPanelNormal0"/>
    <w:link w:val="ScrollListBullet2"/>
    <w:rsid w:val="00720C59"/>
    <w:rPr>
      <w:color w:val="000000" w:themeColor="text1"/>
      <w:lang w:val="ru-RU" w:eastAsia="ru-RU"/>
    </w:rPr>
  </w:style>
  <w:style w:type="character" w:customStyle="1" w:styleId="ScrollListBullet30">
    <w:name w:val="Scroll List Bullet 3 Знак"/>
    <w:basedOn w:val="ScrollListBullet20"/>
    <w:link w:val="ScrollListBullet3"/>
    <w:rsid w:val="00720C59"/>
    <w:rPr>
      <w:color w:val="000000" w:themeColor="text1"/>
      <w:lang w:val="ru-RU" w:eastAsia="ru-RU"/>
    </w:rPr>
  </w:style>
  <w:style w:type="paragraph" w:customStyle="1" w:styleId="phpagenumber">
    <w:name w:val="ph_pagenumber"/>
    <w:basedOn w:val="Footer"/>
    <w:link w:val="phpagenumber0"/>
    <w:autoRedefine/>
    <w:qFormat/>
    <w:rsid w:val="00C745BE"/>
  </w:style>
  <w:style w:type="character" w:customStyle="1" w:styleId="phpagenumber0">
    <w:name w:val="ph_pagenumber Знак"/>
    <w:basedOn w:val="a0"/>
    <w:link w:val="phpagenumber"/>
    <w:rsid w:val="00C745BE"/>
    <w:rPr>
      <w:color w:val="000000" w:themeColor="text1"/>
      <w:lang w:val="ru-RU" w:eastAsia="ru-RU"/>
    </w:rPr>
  </w:style>
  <w:style w:type="paragraph" w:customStyle="1" w:styleId="phtableitemizedlist1">
    <w:name w:val="ph_table_itemizedlist_1"/>
    <w:autoRedefine/>
    <w:qFormat/>
    <w:rsid w:val="00C745BE"/>
    <w:pPr>
      <w:numPr>
        <w:numId w:val="9"/>
      </w:numPr>
      <w:spacing w:before="20" w:after="120"/>
      <w:jc w:val="both"/>
    </w:pPr>
    <w:rPr>
      <w:rFonts w:cs="Arial"/>
      <w:bCs/>
      <w:lang w:val="ru-RU" w:eastAsia="ru-RU"/>
    </w:rPr>
  </w:style>
  <w:style w:type="paragraph" w:customStyle="1" w:styleId="phtableitemizedlist2">
    <w:name w:val="ph_table_itemizedlist_2"/>
    <w:basedOn w:val="phtableitemizedlist1"/>
    <w:autoRedefine/>
    <w:qFormat/>
    <w:rsid w:val="00C745BE"/>
    <w:pPr>
      <w:numPr>
        <w:ilvl w:val="1"/>
      </w:numPr>
    </w:pPr>
  </w:style>
  <w:style w:type="paragraph" w:customStyle="1" w:styleId="1">
    <w:name w:val="Заголовок_1_Дополнительный"/>
    <w:basedOn w:val="phbase"/>
    <w:autoRedefine/>
    <w:qFormat/>
    <w:rsid w:val="00C745BE"/>
    <w:pPr>
      <w:keepNext/>
      <w:keepLines/>
      <w:pageBreakBefore/>
      <w:spacing w:before="360" w:after="360"/>
      <w:ind w:left="851"/>
    </w:pPr>
    <w:rPr>
      <w:b/>
      <w:sz w:val="28"/>
    </w:rPr>
  </w:style>
  <w:style w:type="paragraph" w:customStyle="1" w:styleId="phtableorderedlist1">
    <w:name w:val="ph_table_orderedlist_1)"/>
    <w:autoRedefine/>
    <w:qFormat/>
    <w:rsid w:val="00C745BE"/>
    <w:pPr>
      <w:spacing w:before="20" w:after="120"/>
      <w:ind w:left="340" w:hanging="334"/>
      <w:jc w:val="both"/>
    </w:pPr>
    <w:rPr>
      <w:rFonts w:cs="Arial"/>
      <w:bCs/>
      <w:lang w:val="ru-RU" w:eastAsia="ru-RU"/>
    </w:rPr>
  </w:style>
  <w:style w:type="paragraph" w:customStyle="1" w:styleId="a19">
    <w:name w:val="Текст_программы"/>
    <w:rsid w:val="00C745BE"/>
    <w:pPr>
      <w:ind w:firstLine="851"/>
    </w:pPr>
    <w:rPr>
      <w:rFonts w:ascii="Courier New" w:hAnsi="Courier New"/>
      <w:spacing w:val="-2"/>
      <w:szCs w:val="23"/>
    </w:rPr>
  </w:style>
  <w:style w:type="paragraph" w:customStyle="1" w:styleId="ph">
    <w:name w:val="ph_Рамка боковик"/>
    <w:basedOn w:val="Normal"/>
    <w:autoRedefine/>
    <w:qFormat/>
    <w:rsid w:val="00C745BE"/>
    <w:pPr>
      <w:spacing w:line="240" w:lineRule="auto"/>
      <w:jc w:val="center"/>
    </w:pPr>
    <w:rPr>
      <w:rFonts w:ascii="Arial" w:hAnsi="Arial" w:cs="Arial"/>
      <w:i/>
      <w:sz w:val="16"/>
      <w:szCs w:val="16"/>
    </w:rPr>
  </w:style>
  <w:style w:type="paragraph" w:customStyle="1" w:styleId="ph0">
    <w:name w:val="ph_Рамка_гориз_слева_мал"/>
    <w:basedOn w:val="Normal"/>
    <w:autoRedefine/>
    <w:qFormat/>
    <w:rsid w:val="00C745BE"/>
    <w:pPr>
      <w:spacing w:after="20" w:line="240" w:lineRule="auto"/>
      <w:ind w:left="57"/>
      <w:jc w:val="left"/>
    </w:pPr>
    <w:rPr>
      <w:rFonts w:ascii="Arial" w:hAnsi="Arial" w:cs="Arial"/>
      <w:i/>
      <w:sz w:val="16"/>
      <w:szCs w:val="16"/>
    </w:rPr>
  </w:style>
  <w:style w:type="paragraph" w:customStyle="1" w:styleId="phtableorderlist">
    <w:name w:val="ph_table_orderlist_абв"/>
    <w:autoRedefine/>
    <w:qFormat/>
    <w:rsid w:val="00C745BE"/>
    <w:pPr>
      <w:numPr>
        <w:numId w:val="10"/>
      </w:numPr>
      <w:spacing w:before="20" w:after="160"/>
      <w:jc w:val="both"/>
    </w:pPr>
    <w:rPr>
      <w:rFonts w:cs="Arial"/>
      <w:bCs/>
      <w:lang w:val="ru-RU" w:eastAsia="ru-RU"/>
    </w:rPr>
  </w:style>
  <w:style w:type="paragraph" w:customStyle="1" w:styleId="phtableorderlist1">
    <w:name w:val="ph_table_orderlist_1_бок"/>
    <w:autoRedefine/>
    <w:qFormat/>
    <w:rsid w:val="00C745BE"/>
    <w:pPr>
      <w:numPr>
        <w:numId w:val="11"/>
      </w:numPr>
      <w:spacing w:before="20" w:after="160"/>
      <w:jc w:val="both"/>
    </w:pPr>
    <w:rPr>
      <w:rFonts w:cs="Arial"/>
      <w:bCs/>
      <w:lang w:val="ru-RU" w:eastAsia="ru-RU"/>
    </w:rPr>
  </w:style>
  <w:style w:type="paragraph" w:customStyle="1" w:styleId="ph1">
    <w:name w:val="ph_Рамка_гориз_цент_мал"/>
    <w:basedOn w:val="ph0"/>
    <w:autoRedefine/>
    <w:qFormat/>
    <w:rsid w:val="00C745BE"/>
    <w:pPr>
      <w:ind w:left="0"/>
      <w:jc w:val="center"/>
    </w:pPr>
  </w:style>
  <w:style w:type="paragraph" w:customStyle="1" w:styleId="ph2">
    <w:name w:val="ph_Рамка_гориз_круп"/>
    <w:basedOn w:val="Normal"/>
    <w:autoRedefine/>
    <w:qFormat/>
    <w:rsid w:val="00C745BE"/>
    <w:pPr>
      <w:spacing w:after="20" w:line="240" w:lineRule="auto"/>
      <w:jc w:val="center"/>
    </w:pPr>
    <w:rPr>
      <w:rFonts w:ascii="Arial" w:hAnsi="Arial"/>
      <w:i/>
    </w:rPr>
  </w:style>
  <w:style w:type="character" w:customStyle="1" w:styleId="ScrollListBullet0">
    <w:name w:val="Scroll List Bullet Знак"/>
    <w:link w:val="ScrollListBullet"/>
    <w:rsid w:val="00DA7539"/>
    <w:rPr>
      <w:rFonts w:cs="Arial"/>
      <w:color w:val="000000" w:themeColor="text1"/>
      <w:lang w:val="ru-RU"/>
    </w:rPr>
  </w:style>
  <w:style w:type="character" w:customStyle="1" w:styleId="phtitlevoid0">
    <w:name w:val="ph_title_void Знак"/>
    <w:link w:val="phtitlevoid"/>
    <w:rsid w:val="00C745BE"/>
    <w:rPr>
      <w:rFonts w:cs="Arial"/>
      <w:b/>
      <w:bCs/>
      <w:lang w:val="ru-RU" w:eastAsia="ru-RU"/>
    </w:rPr>
  </w:style>
  <w:style w:type="paragraph" w:customStyle="1" w:styleId="a20">
    <w:name w:val="_Табл_Текст"/>
    <w:basedOn w:val="Normal"/>
    <w:rsid w:val="00CF706B"/>
  </w:style>
  <w:style w:type="character" w:styleId="CommentReference">
    <w:name w:val="annotation reference"/>
    <w:basedOn w:val="DefaultParagraphFont"/>
    <w:uiPriority w:val="99"/>
    <w:semiHidden/>
    <w:unhideWhenUsed/>
    <w:rsid w:val="00C745BE"/>
    <w:rPr>
      <w:sz w:val="16"/>
      <w:szCs w:val="16"/>
    </w:rPr>
  </w:style>
  <w:style w:type="paragraph" w:styleId="CommentText">
    <w:name w:val="annotation text"/>
    <w:basedOn w:val="Normal"/>
    <w:link w:val="a21"/>
    <w:uiPriority w:val="99"/>
    <w:semiHidden/>
    <w:unhideWhenUsed/>
    <w:rsid w:val="00C745BE"/>
    <w:pPr>
      <w:spacing w:line="240" w:lineRule="auto"/>
    </w:pPr>
    <w:rPr>
      <w:sz w:val="20"/>
    </w:rPr>
  </w:style>
  <w:style w:type="character" w:customStyle="1" w:styleId="a21">
    <w:name w:val="Текст примечания Знак"/>
    <w:basedOn w:val="DefaultParagraphFont"/>
    <w:link w:val="CommentText"/>
    <w:uiPriority w:val="99"/>
    <w:semiHidden/>
    <w:rsid w:val="00C745BE"/>
    <w:rPr>
      <w:sz w:val="20"/>
      <w:lang w:val="ru-RU" w:eastAsia="ru-RU"/>
    </w:rPr>
  </w:style>
  <w:style w:type="paragraph" w:styleId="CommentSubject">
    <w:name w:val="annotation subject"/>
    <w:basedOn w:val="CommentText"/>
    <w:next w:val="CommentText"/>
    <w:link w:val="a22"/>
    <w:uiPriority w:val="99"/>
    <w:semiHidden/>
    <w:unhideWhenUsed/>
    <w:rsid w:val="00C745BE"/>
    <w:rPr>
      <w:b/>
      <w:bCs/>
    </w:rPr>
  </w:style>
  <w:style w:type="character" w:customStyle="1" w:styleId="a22">
    <w:name w:val="Тема примечания Знак"/>
    <w:basedOn w:val="a21"/>
    <w:link w:val="CommentSubject"/>
    <w:uiPriority w:val="99"/>
    <w:semiHidden/>
    <w:rsid w:val="00C745BE"/>
    <w:rPr>
      <w:b/>
      <w:bCs/>
      <w:sz w:val="20"/>
      <w:lang w:val="ru-RU" w:eastAsia="ru-RU"/>
    </w:rPr>
  </w:style>
  <w:style w:type="paragraph" w:styleId="NoSpacing">
    <w:name w:val="No Spacing"/>
    <w:uiPriority w:val="1"/>
    <w:qFormat/>
    <w:rsid w:val="00C745BE"/>
    <w:pPr>
      <w:jc w:val="both"/>
    </w:pPr>
    <w:rPr>
      <w:lang w:val="ru-RU" w:eastAsia="ru-RU"/>
    </w:rPr>
  </w:style>
  <w:style w:type="character" w:styleId="Emphasis">
    <w:name w:val="Emphasis"/>
    <w:basedOn w:val="DefaultParagraphFont"/>
    <w:uiPriority w:val="20"/>
    <w:qFormat/>
    <w:rsid w:val="00C745BE"/>
    <w:rPr>
      <w:i/>
      <w:iCs/>
    </w:rPr>
  </w:style>
  <w:style w:type="character" w:styleId="BookTitle">
    <w:name w:val="Book Title"/>
    <w:basedOn w:val="DefaultParagraphFont"/>
    <w:uiPriority w:val="33"/>
    <w:qFormat/>
    <w:rsid w:val="00C745BE"/>
    <w:rPr>
      <w:b/>
      <w:bCs/>
      <w:i/>
      <w:iCs/>
      <w:spacing w:val="5"/>
    </w:rPr>
  </w:style>
  <w:style w:type="character" w:styleId="Strong">
    <w:name w:val="Strong"/>
    <w:basedOn w:val="DefaultParagraphFont"/>
    <w:uiPriority w:val="22"/>
    <w:qFormat/>
    <w:rsid w:val="00C745BE"/>
    <w:rPr>
      <w:b/>
      <w:bCs/>
    </w:rPr>
  </w:style>
  <w:style w:type="paragraph" w:customStyle="1" w:styleId="URL">
    <w:name w:val="Нижний колонтитул URL"/>
    <w:basedOn w:val="Footer"/>
    <w:autoRedefine/>
    <w:qFormat/>
    <w:rsid w:val="00982ADA"/>
    <w:rPr>
      <w:rFonts w:ascii="Times New Roman Полужирный" w:hAnsi="Times New Roman Полужирный"/>
      <w:b/>
      <w:i/>
      <w:vanish/>
      <w:color w:val="A6A6A6" w:themeColor="background1" w:themeShade="A6"/>
      <w:szCs w:val="20"/>
    </w:rPr>
  </w:style>
  <w:style w:type="paragraph" w:customStyle="1" w:styleId="phtablecellleft">
    <w:name w:val="ph_table_cellleft"/>
    <w:basedOn w:val="phtablecell"/>
    <w:rsid w:val="00982ADA"/>
    <w:pPr>
      <w:spacing w:after="160"/>
    </w:pPr>
  </w:style>
  <w:style w:type="table" w:styleId="GridTableLight">
    <w:name w:val="Grid Table Light"/>
    <w:basedOn w:val="TableNormal"/>
    <w:rsid w:val="00C84BC1"/>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0F1854"/>
    <w:pPr>
      <w:spacing w:after="120"/>
    </w:pPr>
  </w:style>
  <w:style w:type="paragraph" w:customStyle="1" w:styleId="ScrollPlainText">
    <w:name w:val="Scroll Plain Text"/>
    <w:basedOn w:val="Normal"/>
    <w:autoRedefine/>
    <w:qFormat/>
    <w:rsid w:val="00BB2D77"/>
  </w:style>
  <w:style w:type="table" w:styleId="PlainTable5">
    <w:name w:val="Plain Table 5"/>
    <w:basedOn w:val="TableNormal"/>
    <w:rsid w:val="00153F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Normal"/>
    <w:autoRedefine/>
    <w:qFormat/>
    <w:rsid w:val="007D7CE5"/>
    <w:pPr>
      <w:keepNext/>
      <w:jc w:val="center"/>
    </w:pPr>
    <w:rPr>
      <w:noProof/>
    </w:rPr>
  </w:style>
  <w:style w:type="paragraph" w:customStyle="1" w:styleId="ScrollTitle">
    <w:name w:val="Scroll Title"/>
    <w:basedOn w:val="Caption"/>
    <w:autoRedefine/>
    <w:qFormat/>
    <w:rsid w:val="001E3F81"/>
    <w:pPr>
      <w:keepNext/>
      <w:spacing w:before="120"/>
    </w:pPr>
    <w:rPr>
      <w:szCs w:val="24"/>
    </w:rPr>
  </w:style>
  <w:style w:type="paragraph" w:customStyle="1" w:styleId="ScrollTitleTable">
    <w:name w:val="Scroll Title Table"/>
    <w:basedOn w:val="Caption"/>
    <w:autoRedefine/>
    <w:qFormat/>
    <w:rsid w:val="00B432C1"/>
    <w:pPr>
      <w:keepNext/>
      <w:spacing w:after="0" w:line="360" w:lineRule="auto"/>
      <w:jc w:val="both"/>
    </w:pPr>
  </w:style>
  <w:style w:type="table" w:styleId="PlainTable3">
    <w:name w:val="Plain Table 3"/>
    <w:basedOn w:val="TableNormal"/>
    <w:rsid w:val="00B607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Web1">
    <w:name w:val="Table Web 1"/>
    <w:basedOn w:val="TableNormal"/>
    <w:semiHidden/>
    <w:unhideWhenUsed/>
    <w:rsid w:val="0096176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96176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96176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8353EE"/>
    <w:pPr>
      <w:jc w:val="both"/>
    </w:pPr>
    <w:rPr>
      <w:color w:val="FFFFFF" w:themeColor="background1"/>
      <w:lang w:val="ru-RU" w:eastAsia="ru-RU"/>
    </w:rPr>
  </w:style>
  <w:style w:type="paragraph" w:customStyle="1" w:styleId="phnormal">
    <w:name w:val="ph_normal"/>
    <w:basedOn w:val="phbase"/>
    <w:link w:val="phnormal0"/>
    <w:rsid w:val="003428C7"/>
    <w:pPr>
      <w:ind w:right="-1" w:firstLine="851"/>
    </w:pPr>
  </w:style>
  <w:style w:type="character" w:customStyle="1" w:styleId="phnormal0">
    <w:name w:val="ph_normal Знак"/>
    <w:basedOn w:val="phbase0"/>
    <w:link w:val="phnormal"/>
    <w:rsid w:val="003428C7"/>
    <w:rPr>
      <w:lang w:val="ru-RU" w:eastAsia="ru-RU"/>
    </w:rPr>
  </w:style>
  <w:style w:type="table" w:customStyle="1" w:styleId="TableGrid0">
    <w:name w:val="Table Grid_0"/>
    <w:basedOn w:val="TableNormal0"/>
    <w:uiPriority w:val="59"/>
    <w:rsid w:val="00E868FB"/>
    <w:pPr>
      <w:spacing w:after="0"/>
    </w:pPr>
    <w:tblPr>
      <w:tblInd w:w="0" w:type="dxa"/>
      <w:tblCellMar>
        <w:top w:w="0" w:type="dxa"/>
        <w:left w:w="108" w:type="dxa"/>
        <w:bottom w:w="0" w:type="dxa"/>
        <w:right w:w="108" w:type="dxa"/>
      </w:tblCellMar>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yperlink" Target="https://conf.bars.group/pages/viewpage.action?pageId=225577722" TargetMode="External"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hyperlink" Target="https://conf.bars.group/pages/viewpage.action?pageId=117345972" TargetMode="External" /><Relationship Id="rId21" Type="http://schemas.openxmlformats.org/officeDocument/2006/relationships/hyperlink" Target="https://conf.bars.group/pages/viewpage.action?pageId=129732350" TargetMode="External" /><Relationship Id="rId22" Type="http://schemas.openxmlformats.org/officeDocument/2006/relationships/image" Target="media/image10.pn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image" Target="media/image18.png" /><Relationship Id="rId31" Type="http://schemas.openxmlformats.org/officeDocument/2006/relationships/image" Target="media/image19.png" /><Relationship Id="rId32" Type="http://schemas.openxmlformats.org/officeDocument/2006/relationships/image" Target="media/image20.png" /><Relationship Id="rId33" Type="http://schemas.openxmlformats.org/officeDocument/2006/relationships/image" Target="media/image21.png" /><Relationship Id="rId34" Type="http://schemas.openxmlformats.org/officeDocument/2006/relationships/image" Target="media/image22.png" /><Relationship Id="rId35" Type="http://schemas.openxmlformats.org/officeDocument/2006/relationships/image" Target="media/image23.png" /><Relationship Id="rId36" Type="http://schemas.openxmlformats.org/officeDocument/2006/relationships/image" Target="media/image24.png" /><Relationship Id="rId37" Type="http://schemas.openxmlformats.org/officeDocument/2006/relationships/image" Target="media/image25.png" /><Relationship Id="rId38" Type="http://schemas.openxmlformats.org/officeDocument/2006/relationships/image" Target="media/image26.png" /><Relationship Id="rId39" Type="http://schemas.openxmlformats.org/officeDocument/2006/relationships/image" Target="media/image27.png" /><Relationship Id="rId4" Type="http://schemas.openxmlformats.org/officeDocument/2006/relationships/customXml" Target="../customXml/item1.xml" /><Relationship Id="rId40" Type="http://schemas.openxmlformats.org/officeDocument/2006/relationships/image" Target="media/image28.png" /><Relationship Id="rId41" Type="http://schemas.openxmlformats.org/officeDocument/2006/relationships/hyperlink" Target="https://nsi.rosminzdrav.ru/#!/refbook/1.2.643.5.1.13.13.99.2.42" TargetMode="External" /><Relationship Id="rId42" Type="http://schemas.openxmlformats.org/officeDocument/2006/relationships/image" Target="media/image29.png" /><Relationship Id="rId43" Type="http://schemas.openxmlformats.org/officeDocument/2006/relationships/image" Target="media/image30.png" /><Relationship Id="rId44" Type="http://schemas.openxmlformats.org/officeDocument/2006/relationships/image" Target="media/image31.png" /><Relationship Id="rId45" Type="http://schemas.openxmlformats.org/officeDocument/2006/relationships/image" Target="media/image32.png" /><Relationship Id="rId46" Type="http://schemas.openxmlformats.org/officeDocument/2006/relationships/image" Target="media/image33.png" /><Relationship Id="rId47" Type="http://schemas.openxmlformats.org/officeDocument/2006/relationships/image" Target="media/image34.png" /><Relationship Id="rId48" Type="http://schemas.openxmlformats.org/officeDocument/2006/relationships/image" Target="media/image35.png" /><Relationship Id="rId49" Type="http://schemas.openxmlformats.org/officeDocument/2006/relationships/image" Target="media/image36.png" /><Relationship Id="rId5" Type="http://schemas.openxmlformats.org/officeDocument/2006/relationships/header" Target="header1.xml" /><Relationship Id="rId50" Type="http://schemas.openxmlformats.org/officeDocument/2006/relationships/image" Target="media/image37.png" /><Relationship Id="rId51" Type="http://schemas.openxmlformats.org/officeDocument/2006/relationships/image" Target="media/image38.png" /><Relationship Id="rId52" Type="http://schemas.openxmlformats.org/officeDocument/2006/relationships/hyperlink" Target="https://nsi.rosminzdrav.ru/#!/refbook/1.2.643.5.1.13.13.99.2.305/version/3.6" TargetMode="External" /><Relationship Id="rId53" Type="http://schemas.openxmlformats.org/officeDocument/2006/relationships/header" Target="header3.xml" /><Relationship Id="rId54" Type="http://schemas.openxmlformats.org/officeDocument/2006/relationships/header" Target="header4.xml" /><Relationship Id="rId55" Type="http://schemas.openxmlformats.org/officeDocument/2006/relationships/footer" Target="footer4.xml" /><Relationship Id="rId56" Type="http://schemas.openxmlformats.org/officeDocument/2006/relationships/theme" Target="theme/theme1.xml" /><Relationship Id="rId57" Type="http://schemas.openxmlformats.org/officeDocument/2006/relationships/numbering" Target="numbering.xml" /><Relationship Id="rId58" Type="http://schemas.openxmlformats.org/officeDocument/2006/relationships/styles" Target="styles.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header" Target="header2.xml" /></Relationships>
</file>

<file path=word/_rels/footer4.xml.rels>&#65279;<?xml version="1.0" encoding="utf-8" standalone="yes"?><Relationships xmlns="http://schemas.openxmlformats.org/package/2006/relationships"><Relationship Id="rId1" Type="http://schemas.openxmlformats.org/officeDocument/2006/relationships/hyperlink" Target="https://conf.bars.group/x/swjtCw" TargetMode="External"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8335F-081D-462E-9241-E8F35CF14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doc_Gost копия!</Template>
  <TotalTime>69</TotalTime>
  <Pages>63</Pages>
  <Words>234</Words>
  <Characters>1339</Characters>
  <Application>Microsoft Office Word</Application>
  <DocSecurity>0</DocSecurity>
  <Lines>11</Lines>
  <Paragraphs>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Красько Яна Сергеевна</dc:creator>
  <cp:lastModifiedBy>Красько Яна Сергеевна</cp:lastModifiedBy>
  <cp:revision>17</cp:revision>
  <cp:lastPrinted>2017-10-13T10:40:00Z</cp:lastPrinted>
  <dcterms:created xsi:type="dcterms:W3CDTF">2019-12-27T07:26:00Z</dcterms:created>
  <dcterms:modified xsi:type="dcterms:W3CDTF">2020-01-15T20:55:00Z</dcterms:modified>
</cp:coreProperties>
</file>