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"Сведения о результатах диспансеризации или профилактического осмотра"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61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Проверка данных, необходимых для СЭМД. Интеграция с РЭМД. СЭМД "Сведения о результатах диспансеризации или профилактического осмотра"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Проверка данных пациента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Проверка данных сотрудников МО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3.3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 МО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Проведение диспансеризации и ПМО. Интеграция с РЭМД. СЭМД "Сведения о результатах диспансеризации или профилактического осмотра"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Описание бизнес-процессов диспансеризации и ПМО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3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4.1.1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Профилактический медицинский осмотр взрослого населения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3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4.1.2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Диспансеризация взрослого населения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Краткое описание процесса проведения диспансеризации или ПМО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>
          <w:pPr>
            <w:pStyle w:val="TOC3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4.2.1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Создание карты медосмотра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>
          <w:pPr>
            <w:pStyle w:val="TOC3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4.2.2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Оказание услуги расчета на основании антропометрии пациента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>
          <w:pPr>
            <w:pStyle w:val="TOC3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4.2.3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Оказание услуги измерения артериального давления пациента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>
          <w:pPr>
            <w:pStyle w:val="TOC3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4.2.4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Зачет услуги лабораторного исследования пациента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>
          <w:pPr>
            <w:pStyle w:val="TOC3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4.2.5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Оказание услуги врача-терапевта, завершающей прохождение медосмотра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30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6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СЭМД. Интеграция с РЭМД. СЭМД "Сведения о результатах диспансеризации или профилактического осмотра"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33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7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при закрытии карты медосмотра</w:t>
            </w:r>
            <w:r>
              <w:tab/>
            </w:r>
            <w:r>
              <w:fldChar w:fldCharType="begin"/>
            </w:r>
            <w:r>
              <w:instrText xml:space="preserve"> PAGEREF _Toc256000017 \h </w:instrText>
            </w:r>
            <w:r>
              <w:fldChar w:fldCharType="separate"/>
            </w:r>
            <w:r>
              <w:t>33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8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на основании закрытой карты медосмотра</w:t>
            </w:r>
            <w:r>
              <w:tab/>
            </w:r>
            <w:r>
              <w:fldChar w:fldCharType="begin"/>
            </w:r>
            <w:r>
              <w:instrText xml:space="preserve"> PAGEREF _Toc256000018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9" w:history="1">
            <w:r>
              <w:rPr>
                <w:rStyle w:val="Hyperlink"/>
              </w:rPr>
              <w:t>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"Сведения о результатах диспансеризации или профилактического осмотра"</w:t>
            </w:r>
            <w:r>
              <w:tab/>
            </w:r>
            <w:r>
              <w:fldChar w:fldCharType="begin"/>
            </w:r>
            <w:r>
              <w:instrText xml:space="preserve"> PAGEREF _Toc256000019 \h </w:instrText>
            </w:r>
            <w:r>
              <w:fldChar w:fldCharType="separate"/>
            </w:r>
            <w:r>
              <w:t>46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0" w:history="1">
            <w:r>
              <w:rPr>
                <w:rStyle w:val="Hyperlink"/>
              </w:rPr>
              <w:t>6.1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_Toc256000020 \h </w:instrText>
            </w:r>
            <w:r>
              <w:fldChar w:fldCharType="separate"/>
            </w:r>
            <w:r>
              <w:t>46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1" w:history="1">
            <w:r>
              <w:rPr>
                <w:rStyle w:val="Hyperlink"/>
              </w:rPr>
              <w:t>6.2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_Toc256000021 \h </w:instrText>
            </w:r>
            <w:r>
              <w:fldChar w:fldCharType="separate"/>
            </w:r>
            <w:r>
              <w:t>49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2" w:history="1">
            <w:r>
              <w:rPr>
                <w:rStyle w:val="Hyperlink"/>
              </w:rPr>
              <w:t>6.3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_Toc256000022 \h </w:instrText>
            </w:r>
            <w:r>
              <w:fldChar w:fldCharType="separate"/>
            </w:r>
            <w:r>
              <w:t>50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23" w:history="1">
            <w:r>
              <w:rPr>
                <w:rStyle w:val="Hyperlink"/>
              </w:rPr>
              <w:t>7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"Сведения о результатах диспансеризации или профилактического осмотра"</w:t>
            </w:r>
            <w:r>
              <w:tab/>
            </w:r>
            <w:r>
              <w:fldChar w:fldCharType="begin"/>
            </w:r>
            <w:r>
              <w:instrText xml:space="preserve"> PAGEREF _Toc256000023 \h </w:instrText>
            </w:r>
            <w:r>
              <w:fldChar w:fldCharType="separate"/>
            </w:r>
            <w:r>
              <w:t>52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4" w:history="1">
            <w:r>
              <w:rPr>
                <w:rStyle w:val="Hyperlink"/>
              </w:rPr>
              <w:t>7.1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_Toc256000024 \h </w:instrText>
            </w:r>
            <w:r>
              <w:fldChar w:fldCharType="separate"/>
            </w:r>
            <w:r>
              <w:t>52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5" w:history="1">
            <w:r>
              <w:rPr>
                <w:rStyle w:val="Hyperlink"/>
              </w:rPr>
              <w:t>7.2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_Toc256000025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6" w:history="1">
            <w:r>
              <w:rPr>
                <w:rStyle w:val="Hyperlink"/>
              </w:rPr>
              <w:t>7.3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_Toc256000026 \h </w:instrText>
            </w:r>
            <w:r>
              <w:fldChar w:fldCharType="separate"/>
            </w:r>
            <w:r>
              <w:t>57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7" w:history="1">
            <w:r>
              <w:rPr>
                <w:rStyle w:val="Hyperlink"/>
              </w:rPr>
              <w:t>7.4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_Toc256000027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OID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Object identifier (числовой идентификатор объекта)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Профилактический медицинский осмотр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ФРНСИ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Федеральный реестр нормативно-справочной информации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ФРНСИ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Федеральный реестр нормативно-справочной информации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r w:rsidRPr="00E16162">
        <w:t>   </w:t>
      </w:r>
    </w:p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"Сведения о результатах диспансеризации или профилактического осмотра"" (далее – Компонент).</w:t>
      </w:r>
    </w:p>
    <w:p w:rsidRPr="00E16162">
      <w:r w:rsidRPr="00E16162">
        <w:t>Структурированный электронный медицинский документ (далее – СЭМД) "Сведения о результатах диспансеризации или профилактического медицинского осмотра" (Редакция 2) предназначен для передачи данных о результатах диспансеризации или профилактического медицинского осмотра (ПМО). СЭМД создан на основании Приказа МЗ РФ от 13.03.2019 №124н.</w:t>
      </w:r>
    </w:p>
    <w:p w:rsidRPr="00E16162">
      <w:r w:rsidRPr="00E16162">
        <w:t>ПМО проводится в целях раннего (своевременного) выявления состояний, заболеваний и факторов риска их развития, немедицинского потребления наркотических средств и психотропных веществ, а также в целях определения групп здоровья и выработки рекомендаций для пациентов. ПМО проводится ежегодно: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 качестве самостоятельного мероприятия;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 рамках диспансеризации;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 рамках диспансерного наблюдения (при проведении первого в текущем году диспансерного приема (осмотра, консультации)).</w:t>
      </w:r>
    </w:p>
    <w:p w:rsidRPr="00E16162">
      <w:r w:rsidRPr="00E16162">
        <w:t>Диспансеризация представляет собой комплекс мероприятий, включающий в себя профилактический медицинский осмотр и дополнительные методы обследований, проводимых в целях оценки состояния здоровья (включая определение группы</w:t>
      </w:r>
      <w:r w:rsidRPr="00E16162">
        <w:br/>
      </w:r>
      <w:r w:rsidRPr="00E16162">
        <w:t>здоровья и группы диспансерного наблюдения) и осуществляемых в отношении определенных групп населения в соответствии с законодательством Российской Федерации. ПМО всегда является первым этапом диспансеризации.</w:t>
      </w:r>
    </w:p>
    <w:p w:rsidRPr="00E16162">
      <w:r w:rsidRPr="00E16162">
        <w:t>Информация о СЭМД "Сведения о результатах диспансеризации или профилактического медицинского осмотра" должна передаваться из медицинской информационной системы (далее – МИС) в реестр электронных медицинских документов (далее – РЭМД).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Проверка данных, необходимых для СЭМД. Интеграция с РЭМД. СЭМД "Сведения о результатах диспансеризации или профилактического осмотра"</w:t>
      </w:r>
      <w:bookmarkEnd w:id="7"/>
      <w:bookmarkEnd w:id="6"/>
    </w:p>
    <w:p w:rsidRPr="00E16162">
      <w:r w:rsidRPr="00E16162">
        <w:t>Поскольку в СЭМД помимо данных о самой проведенной диспансеризации/ПМО включается также информация о пациенте, о сотрудниках – авторе документа, участниках подписания документа и участниках документируемого события, о самой медицинской организации,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 "Сведения о результатах диспансеризации или профилактического осмотра".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Необязательные для СЭМД данные это те данные, которые включаются в СЭМД только в случае их наличия.</w:t>
            </w:r>
          </w:p>
        </w:tc>
      </w:tr>
    </w:tbl>
    <w:p w:rsidRPr="00E16162"/>
    <w:p w:rsidRPr="00E16162">
      <w:pPr>
        <w:pStyle w:val="Heading2"/>
        <w:ind w:left="851"/>
      </w:pPr>
      <w:bookmarkStart w:id="8" w:name="scroll-bookmark-5"/>
      <w:bookmarkStart w:id="9" w:name="_Toc256000003"/>
      <w:r w:rsidRPr="00E16162">
        <w:t>Проверка данных пациента</w:t>
      </w:r>
      <w:bookmarkEnd w:id="9"/>
      <w:bookmarkEnd w:id="8"/>
    </w:p>
    <w:p w:rsidRPr="00E16162">
      <w:r w:rsidRPr="00E16162">
        <w:t>Для корректного формирования СЭМД "Сведения о результатах диспансеризации или профилактического осмотра" необходимо обеспечить наличие в Системе данных пациента, по которому происходит формирование СЭМД. Проверка наличия и ввод недостающих данных пациента выполняется в его персональной медицинской карте. Чтобы открыть карту пациента достаточно нажать на его ФИО в списке карт медосмотров.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691791"/>
            <wp:docPr id="100003" name="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02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Окно редактирования персональной медицинской карты пациента</w:t>
      </w:r>
    </w:p>
    <w:p w:rsidRPr="00E16162"/>
    <w:p w:rsidRPr="00E16162">
      <w:r w:rsidRPr="00E16162">
        <w:t>В СЭМД "Сведения о результатах диспансеризации или профилактического осмотра" включаются следующие данные о пациенте: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обязательные данные:</w:t>
      </w:r>
    </w:p>
    <w:p w:rsidRPr="00E16162">
      <w:pPr>
        <w:pStyle w:val="ScrollListBullet2"/>
        <w:numPr>
          <w:ilvl w:val="0"/>
          <w:numId w:val="31"/>
        </w:numPr>
        <w:ind w:left="2245"/>
      </w:pPr>
      <w:r w:rsidRPr="00E16162">
        <w:rPr>
          <w:b/>
        </w:rPr>
        <w:t>фамилия пациента</w:t>
      </w:r>
      <w:r>
        <w:t>. Фамилия пациента берется из поля "Фамилия",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>имя пациента</w:t>
      </w:r>
      <w:r>
        <w:t>. Имя пациента берется из поля "Имя", размещенного на вкладке "Персона" персональной медицинской карты пациента;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При необходимости корректировка ФИО пациента выполняется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 вкладке "Персона" → "Имена" персональной медицинской карты пациента, путем редактирования действующей записи об именах и внесения изменений в блок полей "Именительный".</w:t>
            </w:r>
          </w:p>
        </w:tc>
      </w:tr>
    </w:tbl>
    <w:p>
      <w:pPr>
        <w:pStyle w:val="ScrollListBullet2"/>
        <w:numPr>
          <w:ilvl w:val="0"/>
          <w:numId w:val="31"/>
        </w:numPr>
        <w:ind w:left="2245"/>
      </w:pPr>
      <w:r w:rsidRPr="00E16162">
        <w:rPr>
          <w:b/>
        </w:rPr>
        <w:t>дата рождения пациента</w:t>
      </w:r>
      <w:r>
        <w:t>. Дата рождения пациента берется из поля "Дата рождения",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>пол пациента</w:t>
      </w:r>
      <w:r>
        <w:t>. Пол пациента берется из поля "Пол",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>СНИЛС пациента</w:t>
      </w:r>
      <w:r>
        <w:t>. СНИЛС пациента берется из поля "СНИЛС",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>адрес регистрации пациента</w:t>
      </w:r>
      <w:r>
        <w:t>. Адресные данные берутся с вкладки "Персона" → "Документы/Адреса" персональной медицинской карты пациента. При этом выбираются те адреса, периоды действия которых распространяются на дату оказания услуги;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 xml:space="preserve">полис ОМС пациента </w:t>
      </w:r>
      <w:r>
        <w:t>(</w:t>
      </w:r>
      <w:r>
        <w:rPr>
          <w:u w:val="single"/>
        </w:rPr>
        <w:t>в случае, если диспансеризация/ПМО оплачивается за счет средств ОМС</w:t>
      </w:r>
      <w:r>
        <w:t>)</w:t>
      </w:r>
      <w:r>
        <w:rPr>
          <w:b/>
        </w:rPr>
        <w:t>.</w:t>
      </w:r>
      <w:r>
        <w:t> Данные полиса ОМС берутся с вкладки "Персона" → "Общие сведения" → "Полисы" персональной медицинской карты пациента, из блока "Полис ОМС". При этом в блоке "Полис ОМС" выбирается тот полис, период действия которого распространяется на дату оказания услуги. Также для полиса ОМС в обязательном порядке должны быть заполнены следующие поля: "Вид полиса", "Серия", "Номер", "Кем выдан", "Дата выдачи" и "Действует с ... по";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 xml:space="preserve">полис ДМС пациента </w:t>
      </w:r>
      <w:r>
        <w:t>(</w:t>
      </w:r>
      <w:r>
        <w:rPr>
          <w:u w:val="single"/>
        </w:rPr>
        <w:t>в случае, если диспансеризация/ПМО оплачивается за счет средств ДМС</w:t>
      </w:r>
      <w:r>
        <w:t>)</w:t>
      </w:r>
      <w:r>
        <w:rPr>
          <w:b/>
        </w:rPr>
        <w:t>.</w:t>
      </w:r>
      <w:r>
        <w:t> Данные полиса ДМС берутся с вкладки "Персона" → "Общие сведения" → "Полисы" персональной медицинской карты пациента, из блока "Полис ДМС". При этом в блоке "Полис ОМС" выбирается тот полис, период действия которого распространяется на дату оказания услуги. Также для полиса ОМС в обязательном порядке должны быть заполнены следующие поля: "Серия", "Номер", "Кем выдан", "Дата выдачи" и "Действует с ... по";</w:t>
      </w:r>
    </w:p>
    <w:p>
      <w:pPr>
        <w:pStyle w:val="ScrollListBullet2"/>
        <w:numPr>
          <w:ilvl w:val="0"/>
          <w:numId w:val="31"/>
        </w:numPr>
        <w:ind w:left="2245"/>
      </w:pPr>
      <w:r>
        <w:rPr>
          <w:b/>
        </w:rPr>
        <w:t>ИНН</w:t>
      </w:r>
      <w:r>
        <w:t xml:space="preserve"> (</w:t>
      </w:r>
      <w:r>
        <w:rPr>
          <w:u w:val="single"/>
        </w:rPr>
        <w:t>в случае, если диспансеризация/ПМО оплачивается за счет средств пациента</w:t>
      </w:r>
      <w:r>
        <w:t>). ИНН пациента берется из поля "ИНН", размещенного на вкладке "Персона" персональной медицинской карты пациента;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 диспансеризация/ПМО оплачивается за счет средств пациента, также с пациентом должен быть заведен договор об оказании услуг. Договор создается в момент записи пациента на услугу в регистратуре. Проверить наличие заведенного договора можно по пути 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"Учет"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→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 "Учет платных услуг"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→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 "Учет договоров".</w:t>
            </w:r>
          </w:p>
        </w:tc>
      </w:tr>
    </w:tbl>
    <w:p>
      <w:pPr>
        <w:pStyle w:val="ScrollListBullet"/>
        <w:numPr>
          <w:ilvl w:val="0"/>
          <w:numId w:val="30"/>
        </w:numPr>
        <w:ind w:left="1780"/>
      </w:pPr>
      <w:r w:rsidRPr="00E16162">
        <w:t>необязательные данные:</w:t>
      </w:r>
    </w:p>
    <w:p w:rsidRPr="00E16162">
      <w:pPr>
        <w:pStyle w:val="ScrollListBullet2"/>
        <w:numPr>
          <w:ilvl w:val="0"/>
          <w:numId w:val="34"/>
        </w:numPr>
        <w:ind w:left="2245"/>
      </w:pPr>
      <w:r w:rsidRPr="00E16162">
        <w:rPr>
          <w:b/>
        </w:rPr>
        <w:t>отчество пациента</w:t>
      </w:r>
      <w:r>
        <w:t>. Отчество пациента берется из поля "Отчество",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4"/>
        </w:numPr>
        <w:ind w:left="2245"/>
      </w:pPr>
      <w:r>
        <w:rPr>
          <w:b/>
        </w:rPr>
        <w:t>документ, удостоверяющий личность пациента. </w:t>
      </w:r>
      <w:r>
        <w:t>Данные документа берутся с вкладки "Персона" → "Документы/Адреса" персональной медицинской карты пациента, из блока "Документ". При этом в блоке "Документ" выбирается тот документ, период действия которого распространяется на дату оказания услуги. Также для документа в обязательном порядке должны быть заполнены следующие поля: "Тип документа", "Номер", "Дата выдачи" и "Действует с";</w:t>
      </w:r>
    </w:p>
    <w:p>
      <w:pPr>
        <w:pStyle w:val="ScrollListBullet2"/>
        <w:numPr>
          <w:ilvl w:val="0"/>
          <w:numId w:val="34"/>
        </w:numPr>
        <w:ind w:left="2245"/>
      </w:pPr>
      <w:r>
        <w:rPr>
          <w:b/>
        </w:rPr>
        <w:t>прочие адреса пациента, отличные от адреса регистрации</w:t>
      </w:r>
      <w:r>
        <w:t>. Адресные данные берутся с вкладки "Персона" → "Документы/Адреса" персональной медицинской карты пациента. При этом выбираются те адреса, периоды действия которых распространяются на дату оказания услуги;</w:t>
      </w:r>
    </w:p>
    <w:p>
      <w:pPr>
        <w:pStyle w:val="ScrollListBullet2"/>
        <w:numPr>
          <w:ilvl w:val="0"/>
          <w:numId w:val="34"/>
        </w:numPr>
        <w:ind w:left="2245"/>
      </w:pPr>
      <w:r>
        <w:rPr>
          <w:b/>
        </w:rPr>
        <w:t>контакты пациента</w:t>
      </w:r>
      <w:r>
        <w:t>. Контактные данные (телефон, электронная почта) берутся с вкладки "Персона" → "Общие сведения" → "Контакты" персональной медицинской карты пациента;</w:t>
      </w:r>
    </w:p>
    <w:p>
      <w:pPr>
        <w:pStyle w:val="ScrollListBullet2"/>
        <w:numPr>
          <w:ilvl w:val="0"/>
          <w:numId w:val="34"/>
        </w:numPr>
        <w:ind w:left="2245"/>
      </w:pPr>
      <w:r>
        <w:rPr>
          <w:b/>
        </w:rPr>
        <w:t>антропометрические параметры пациента</w:t>
      </w:r>
      <w:r>
        <w:t>. Антропометрические параметры (рост, масса тела, индекс массы тела, пульс) берутся с вкладки "Персона" → "Общие сведения" → "Антропометрия" персональной медицинской карты пациента, из блока "Параметры физического развития".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соответствующих настройках, сделанных Администратором Системы, антропометрические параметры пациента, измеряемые на приёме в рамках медосмотра, могут автоматически сохраняться в медицинскую карту пациента. После чего сохраненные в медицинской карте антропометрические данные включаются в СЭМД при его формировании.</w:t>
            </w:r>
          </w:p>
        </w:tc>
      </w:tr>
    </w:tbl>
    <w:p>
      <w:pPr>
        <w:pStyle w:val="Heading2"/>
        <w:ind w:left="851"/>
      </w:pPr>
      <w:bookmarkStart w:id="10" w:name="scroll-bookmark-6"/>
      <w:bookmarkStart w:id="11" w:name="_Toc256000004"/>
      <w:r w:rsidRPr="00E16162">
        <w:t>Проверка данных сотрудников МО</w:t>
      </w:r>
      <w:bookmarkEnd w:id="11"/>
      <w:bookmarkEnd w:id="10"/>
    </w:p>
    <w:p w:rsidRPr="00E16162">
      <w:r w:rsidRPr="00E16162">
        <w:t>Для корректного формирования СЭМД "Сведения о результатах диспансеризации или профилактического осмотра" необходимо обеспечить наличие в Системе данных сотрудников МО, участвующих в формировании и подписании СЭМД, а также сотрудников – участников документируемого события (врачах, участвующих в проведении диспансеризации/ПМО). Проверка наличия и ввод недостающих данных сотрудника выполняется в окне редактирования сотрудника. Чтобы открыть окно редактирования сотрудника, необходимо </w:t>
      </w:r>
      <w:r w:rsidRPr="00E16162">
        <w:t>выбрать пункт главного меню "Настройки" → "Настройка персонала" → "Персонал" и в отобразившемся списке нажать на ФИО сотрудника.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981281"/>
            <wp:docPr id="100004" name="" descr="Окно редактирования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68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12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Окно редактирования сотрудника</w:t>
      </w:r>
    </w:p>
    <w:p w:rsidRPr="00E16162"/>
    <w:p w:rsidRPr="00E16162">
      <w:r w:rsidRPr="00E16162">
        <w:t>В СЭМД "Сведения о результатах диспансеризации или профилактического осмотра" включаются следующие данные о сотруднике:</w:t>
      </w:r>
    </w:p>
    <w:p w:rsidRPr="00E16162">
      <w:pPr>
        <w:pStyle w:val="ScrollListBullet"/>
        <w:numPr>
          <w:ilvl w:val="0"/>
          <w:numId w:val="36"/>
        </w:numPr>
        <w:ind w:left="1780"/>
      </w:pPr>
      <w:r w:rsidRPr="00E16162">
        <w:t>обязательные данные:</w:t>
      </w: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rPr>
          <w:b/>
        </w:rPr>
        <w:t>фамилия сотрудника</w:t>
      </w:r>
      <w:r>
        <w:t>. Фамилия сотрудника берется из поля "Фамилия", размещенного на вкладке "Главная" окна редактирования персонала;</w:t>
      </w:r>
    </w:p>
    <w:p>
      <w:pPr>
        <w:pStyle w:val="ScrollListBullet2"/>
        <w:numPr>
          <w:ilvl w:val="0"/>
          <w:numId w:val="37"/>
        </w:numPr>
        <w:ind w:left="2245"/>
      </w:pPr>
      <w:r>
        <w:rPr>
          <w:b/>
        </w:rPr>
        <w:t>имя сотрудника</w:t>
      </w:r>
      <w:r>
        <w:t>. Имя сотрудника берется из поля "Имя", размещенного на вкладке "Главная" окна редактирования персонала;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При необходимости корректировка ФИО сотрудника выполняется путем редактирования ФИО связанного контрагента, переход к карточке редактирования которого осуществляется с помощью кнопки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>
                  <wp:extent cx="219075" cy="190500"/>
                  <wp:docPr id="100005" name="" descr="_scroll_external/attachments/image2023-4-4_17-44-23-b2f650d660e85e0ff3da254cbf078d0f53099c14e565e0969862e888b3f39a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28874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рядом с полем "Контрагент".</w:t>
            </w:r>
          </w:p>
        </w:tc>
      </w:tr>
    </w:tbl>
    <w:p w:rsidRPr="00E16162">
      <w:pPr>
        <w:numPr>
          <w:ilvl w:val="0"/>
          <w:numId w:val="39"/>
        </w:numPr>
        <w:ind w:left="1780"/>
      </w:pPr>
    </w:p>
    <w:p w:rsidRPr="00E16162">
      <w:pPr>
        <w:pStyle w:val="ScrollListBullet2"/>
        <w:numPr>
          <w:ilvl w:val="0"/>
          <w:numId w:val="40"/>
        </w:numPr>
        <w:ind w:left="2245"/>
      </w:pPr>
      <w:r w:rsidRPr="00E16162">
        <w:rPr>
          <w:b/>
        </w:rPr>
        <w:t>СНИЛС сотрудника</w:t>
      </w:r>
      <w:r>
        <w:t>. СНИЛС сотрудника берется из поля "СНИЛС", размещенного на вкладке "Главная" окна редактирования персонала;  </w:t>
      </w:r>
    </w:p>
    <w:p>
      <w:pPr>
        <w:pStyle w:val="ScrollListBullet2"/>
        <w:numPr>
          <w:ilvl w:val="0"/>
          <w:numId w:val="40"/>
        </w:numPr>
        <w:ind w:left="2245"/>
      </w:pPr>
      <w:r>
        <w:rPr>
          <w:b/>
        </w:rPr>
        <w:t>должность сотрудника</w:t>
      </w:r>
      <w:r>
        <w:t>. Должность сотрудника берется из поля "Должность", размещенного на вкладке "Главная" окна редактирования персонала;  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Примечание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СЭМД включается должность по справочнику ФРНСИ "Должности медицинских и фармацевтических работников" (OID "1.2.643.5.1.13.13.11.1002"). Настройка сопоставления должности, указанной в МИС, со значением справочника ФРНСИ осуществляется Администратором Системы.</w:t>
            </w:r>
          </w:p>
        </w:tc>
      </w:tr>
    </w:tbl>
    <w:p>
      <w:pPr>
        <w:pStyle w:val="ScrollListBullet"/>
        <w:numPr>
          <w:ilvl w:val="0"/>
          <w:numId w:val="39"/>
        </w:numPr>
        <w:ind w:left="1780"/>
      </w:pPr>
      <w:r w:rsidRPr="00E16162">
        <w:t>необязательные данные:</w:t>
      </w:r>
    </w:p>
    <w:p w:rsidRPr="00E16162">
      <w:pPr>
        <w:pStyle w:val="ScrollListBullet2"/>
        <w:numPr>
          <w:ilvl w:val="0"/>
          <w:numId w:val="42"/>
        </w:numPr>
        <w:ind w:left="2245"/>
      </w:pPr>
      <w:r w:rsidRPr="00E16162">
        <w:rPr>
          <w:b/>
        </w:rPr>
        <w:t>отчество сотрудника</w:t>
      </w:r>
      <w:r>
        <w:t>. Отчество сотрудника берется из поля "Отчество", размещенного на вкладке "Главная" окна редактирования персонала;</w:t>
      </w:r>
    </w:p>
    <w:p>
      <w:pPr>
        <w:pStyle w:val="ScrollListBullet2"/>
        <w:numPr>
          <w:ilvl w:val="0"/>
          <w:numId w:val="42"/>
        </w:numPr>
        <w:ind w:left="2245"/>
      </w:pPr>
      <w:r>
        <w:rPr>
          <w:b/>
        </w:rPr>
        <w:t>контакты сотрудника</w:t>
      </w:r>
      <w:r>
        <w:t>. Контактные данные сотрудника берутся из карточки контрагента, связанного с сотрудником, с вкладки "Контакты". При этом выбираются только контакты </w:t>
      </w:r>
      <w:r>
        <w:rPr>
          <w:color w:val="172B4D"/>
        </w:rPr>
        <w:t>с типом "Телефон служебный" и "Рабочая почта". Переход к карточке связанного контрагента осуществляется с помощью кнопки </w:t>
      </w:r>
      <w:r>
        <w:rPr>
          <w:color w:val="172B4D"/>
        </w:rPr>
        <w:drawing>
          <wp:inline>
            <wp:extent cx="219075" cy="190500"/>
            <wp:docPr id="100006" name="" descr="_scroll_external/attachments/image2023-4-4_17-44-23-b2f650d660e85e0ff3da254cbf078d0f53099c14e565e0969862e888b3f39a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26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рядом с полем "Контрагент" окна редактирования персонала.</w:t>
      </w:r>
    </w:p>
    <w:p>
      <w:pPr>
        <w:pStyle w:val="Heading2"/>
        <w:ind w:left="851"/>
      </w:pPr>
      <w:bookmarkStart w:id="12" w:name="scroll-bookmark-7"/>
      <w:bookmarkStart w:id="13" w:name="_Toc256000005"/>
      <w:r>
        <w:t>Проверка данных МО</w:t>
      </w:r>
      <w:bookmarkEnd w:id="13"/>
      <w:bookmarkEnd w:id="12"/>
    </w:p>
    <w:p>
      <w:r>
        <w:t>Для корректного формирования СЭМД "Сведения о результатах диспансеризации или профилактического осмотра" необходимо обеспечить наличие в Системе данных МО, в рамках которой происходит формирование СЭМД. Проверка наличия и ввод недостающих данных МО выполняется в окне "Список ЛПУ: редактирование", доступном по пути "Настройки" → "Настройка структуры ЛПУ" → "ЛПУ: реквизиты" → вкладка "Информация об ЛПУ" → поле "ЛПУ из реестра МО" → кнопка </w:t>
      </w:r>
      <w:r>
        <w:drawing>
          <wp:inline>
            <wp:extent cx="175275" cy="205758"/>
            <wp:docPr id="100007" name="" descr="_scroll_external/attachments/image2023-8-2_17-23-7-f9197ec71e8769287a8b91a760f641ea5e081a9e1286999d2839dae871588d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38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 ПКМ на выделенной МО → "Редактировать".</w:t>
      </w:r>
    </w:p>
    <w:p>
      <w:pPr>
        <w:keepNext/>
        <w:spacing w:beforeAutospacing="1"/>
        <w:jc w:val="center"/>
      </w:pPr>
      <w:r>
        <w:drawing>
          <wp:inline>
            <wp:extent cx="4400550" cy="6438900"/>
            <wp:docPr id="100008" name="" descr="Окно редактирования данны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39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Окно редактирования данных МО</w:t>
      </w:r>
    </w:p>
    <w:p/>
    <w:p>
      <w:r>
        <w:t>В СЭМД "Сведения о результатах диспансеризации или профилактического осмотра" включаются следующие данные МО:</w:t>
      </w:r>
    </w:p>
    <w:p>
      <w:pPr>
        <w:pStyle w:val="ScrollListBullet"/>
        <w:numPr>
          <w:ilvl w:val="0"/>
          <w:numId w:val="43"/>
        </w:numPr>
        <w:ind w:left="1780"/>
      </w:pPr>
      <w:r>
        <w:t>обязательные данные:</w:t>
      </w:r>
    </w:p>
    <w:p>
      <w:pPr>
        <w:pStyle w:val="ScrollListBullet2"/>
        <w:numPr>
          <w:ilvl w:val="0"/>
          <w:numId w:val="44"/>
        </w:numPr>
        <w:ind w:left="2245"/>
      </w:pPr>
      <w:r>
        <w:rPr>
          <w:b/>
        </w:rPr>
        <w:t>наименование медицинской организации</w:t>
      </w:r>
      <w:r>
        <w:t>. Наименование МО берется из поля "Полное наименование", размещенного на вкладке "Главная" окна "Список ЛПУ: редактирование";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СЭМД включается наименование МО по справочнику ФРНСИ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Реестр медицинских организаций Российской Федерации" (OID 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1.2.643.5.1.13.13.11.1461"). Сопоставление наименования МО, указанного в МИС, со значением справочника ФРНСИ осуществляется Администратором Системы.</w:t>
            </w:r>
          </w:p>
        </w:tc>
      </w:tr>
    </w:tbl>
    <w:p>
      <w:pPr>
        <w:pStyle w:val="ScrollListBullet2"/>
        <w:numPr>
          <w:ilvl w:val="0"/>
          <w:numId w:val="44"/>
        </w:numPr>
        <w:ind w:left="2245"/>
      </w:pPr>
      <w:r w:rsidRPr="00E16162">
        <w:rPr>
          <w:b/>
        </w:rPr>
        <w:t>адрес медицинской организации</w:t>
      </w:r>
      <w:r>
        <w:t>. Адресные данные берутся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09" name="" descr="_scroll_external/attachments/image2023-8-2_17-23-7-f9197ec71e8769287a8b91a760f641ea5e081a9e1286999d2839dae871588d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96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"Адреса"</w:t>
      </w:r>
      <w:r>
        <w:t>;</w:t>
      </w:r>
    </w:p>
    <w:p>
      <w:pPr>
        <w:pStyle w:val="ScrollListBullet"/>
        <w:numPr>
          <w:ilvl w:val="0"/>
          <w:numId w:val="43"/>
        </w:numPr>
        <w:ind w:left="1780"/>
      </w:pPr>
      <w:r>
        <w:t>необязательные данные:</w:t>
      </w:r>
    </w:p>
    <w:p>
      <w:pPr>
        <w:pStyle w:val="ScrollListBullet2"/>
        <w:numPr>
          <w:ilvl w:val="0"/>
          <w:numId w:val="46"/>
        </w:numPr>
        <w:ind w:left="2245"/>
      </w:pPr>
      <w:r>
        <w:rPr>
          <w:b/>
        </w:rPr>
        <w:t>код ОГРН/ОГРНИП медицинской организации</w:t>
      </w:r>
      <w:r>
        <w:t>. Код ОГРН/ОГРНИП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0" name="" descr="_scroll_external/attachments/image2023-8-2_17-23-7-f9197ec71e8769287a8b91a760f641ea5e081a9e1286999d2839dae871588d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60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"ОГРН" или "Код ОГРН ИП"</w:t>
      </w:r>
      <w:r>
        <w:t>;</w:t>
      </w:r>
    </w:p>
    <w:p>
      <w:pPr>
        <w:pStyle w:val="ScrollListBullet2"/>
        <w:numPr>
          <w:ilvl w:val="0"/>
          <w:numId w:val="46"/>
        </w:numPr>
        <w:ind w:left="2245"/>
      </w:pPr>
      <w:r>
        <w:rPr>
          <w:b/>
        </w:rPr>
        <w:t>код ОКПО медицинской организации</w:t>
      </w:r>
      <w:r>
        <w:t>. Код ОКПО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1" name="" descr="_scroll_external/attachments/image2023-8-2_17-23-7-f9197ec71e8769287a8b91a760f641ea5e081a9e1286999d2839dae871588d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706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"ОКПО";</w:t>
      </w:r>
    </w:p>
    <w:p>
      <w:pPr>
        <w:pStyle w:val="ScrollListBullet2"/>
        <w:numPr>
          <w:ilvl w:val="0"/>
          <w:numId w:val="46"/>
        </w:numPr>
        <w:ind w:left="2245"/>
      </w:pPr>
      <w:r>
        <w:rPr>
          <w:b/>
        </w:rPr>
        <w:t>код ОКАТО медицинской организации</w:t>
      </w:r>
      <w:r>
        <w:t>. Код ОКАТО берется из окна </w:t>
      </w:r>
      <w:r>
        <w:t>"Реквизиты ЛПУ" доступного по пути: </w:t>
      </w:r>
      <w:r>
        <w:t>"Настройки" → "Настройка структуры ЛПУ" → "ЛПУ: реквизиты" → вкладка "Информация об ЛПУ" → поле</w:t>
      </w:r>
      <w:r>
        <w:t> "Код ЛПУ по ОКАТО";</w:t>
      </w:r>
    </w:p>
    <w:p>
      <w:pPr>
        <w:pStyle w:val="ScrollListBullet2"/>
        <w:numPr>
          <w:ilvl w:val="0"/>
          <w:numId w:val="46"/>
        </w:numPr>
        <w:ind w:left="2245"/>
      </w:pPr>
      <w:r>
        <w:rPr>
          <w:b/>
        </w:rPr>
        <w:t>контакты медицинской организации</w:t>
      </w:r>
      <w:r>
        <w:t>. В качестве контактов МО берутся следующие данные:</w:t>
      </w:r>
    </w:p>
    <w:p>
      <w:pPr>
        <w:pStyle w:val="ScrollListBullet3"/>
        <w:numPr>
          <w:ilvl w:val="0"/>
          <w:numId w:val="47"/>
        </w:numPr>
        <w:ind w:left="2592"/>
      </w:pPr>
      <w:r>
        <w:t>телефонные номер контрагента, связанного с текущей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2" name="" descr="_scroll_external/attachments/image2023-8-2_17-23-7-f9197ec71e8769287a8b91a760f641ea5e081a9e1286999d2839dae871588d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53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"Контакты";</w:t>
      </w:r>
    </w:p>
    <w:p>
      <w:pPr>
        <w:pStyle w:val="ScrollListBullet3"/>
        <w:numPr>
          <w:ilvl w:val="0"/>
          <w:numId w:val="47"/>
        </w:numPr>
        <w:ind w:left="2592"/>
      </w:pPr>
      <w:r>
        <w:t>телефонные номера, указанные в окне "Реквизиты ЛПУ", доступном по пути: "Настройки" → "Настройка структуры ЛПУ" → "ЛПУ: реквизиты" → вкладка "Информация об ЛПУ" → поле "Телефоны ЛПУ";</w:t>
      </w:r>
    </w:p>
    <w:p>
      <w:pPr>
        <w:numPr>
          <w:ilvl w:val="0"/>
          <w:numId w:val="48"/>
        </w:numPr>
        <w:ind w:left="1780"/>
      </w:pPr>
    </w:p>
    <w:p>
      <w:pPr>
        <w:pStyle w:val="ScrollListBullet2"/>
        <w:numPr>
          <w:ilvl w:val="0"/>
          <w:numId w:val="49"/>
        </w:numPr>
        <w:ind w:left="2245"/>
      </w:pPr>
      <w:r>
        <w:rPr>
          <w:b/>
        </w:rPr>
        <w:t>лицензия медицинской организации</w:t>
      </w:r>
      <w:r>
        <w:t>. Данные о лицензии МО берутся из следующих полей, размещенных на вкладке "Дополнительно" окна "Список ЛПУ: редактирование";</w:t>
      </w:r>
    </w:p>
    <w:p>
      <w:pPr>
        <w:pStyle w:val="ScrollListBullet3"/>
        <w:numPr>
          <w:ilvl w:val="0"/>
          <w:numId w:val="50"/>
        </w:numPr>
        <w:ind w:left="2592"/>
      </w:pPr>
      <w:r>
        <w:t>"Лицензия ЛПУ" – номер лицензии на осуществление медицинской деятельности;</w:t>
      </w:r>
    </w:p>
    <w:p>
      <w:pPr>
        <w:pStyle w:val="ScrollListBullet3"/>
        <w:numPr>
          <w:ilvl w:val="0"/>
          <w:numId w:val="50"/>
        </w:numPr>
        <w:ind w:left="2592"/>
      </w:pPr>
      <w:r>
        <w:t>"Дата регистрации лицензии" – дата регистрации лицензии на осуществление медицинской деятельности;</w:t>
      </w:r>
    </w:p>
    <w:p>
      <w:pPr>
        <w:pStyle w:val="ScrollListBullet3"/>
        <w:numPr>
          <w:ilvl w:val="0"/>
          <w:numId w:val="50"/>
        </w:numPr>
        <w:ind w:left="2592"/>
      </w:pPr>
      <w:r>
        <w:t>"Организация, выдавшая лицензию" – наименование организации, выдавшей лицензию на осуществление медицинской деятельности.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Поля для ввода данных о лицензии МО настраиваются по необходимости и могут отсутствовать на вкладке "Дополнительно". Настройка полей осуществляется Администратором Системы.</w:t>
            </w:r>
          </w:p>
        </w:tc>
      </w:tr>
    </w:tbl>
    <w:p/>
    <w:p w:rsidRPr="00E16162">
      <w:pPr>
        <w:pStyle w:val="Heading1"/>
        <w:ind w:left="851"/>
      </w:pPr>
      <w:bookmarkStart w:id="14" w:name="scroll-bookmark-8"/>
      <w:bookmarkStart w:id="15" w:name="_Toc256000006"/>
      <w:r w:rsidRPr="00E16162">
        <w:t>Проведение диспансеризации и ПМО. Интеграция с РЭМД. СЭМД "Сведения о результатах диспансеризации или профилактического осмотра"</w:t>
      </w:r>
      <w:bookmarkEnd w:id="15"/>
      <w:bookmarkEnd w:id="14"/>
    </w:p>
    <w:p w:rsidRPr="00E16162">
      <w:r w:rsidRPr="00E16162">
        <w:t>Для корректного формирования СЭМД в Системе предварительно должны быть проведены диспансеризация или профилактический медицинский осмотр пациента с вводом всей необходимой информации.</w:t>
      </w:r>
    </w:p>
    <w:p w:rsidRPr="00E16162">
      <w:pPr>
        <w:pStyle w:val="Heading2"/>
        <w:ind w:left="851"/>
      </w:pPr>
      <w:bookmarkStart w:id="16" w:name="scroll-bookmark-9"/>
      <w:bookmarkStart w:id="17" w:name="_Toc256000007"/>
      <w:r w:rsidRPr="00E16162">
        <w:t>Описание бизнес-процессов диспансеризации и ПМО</w:t>
      </w:r>
      <w:bookmarkEnd w:id="17"/>
      <w:bookmarkEnd w:id="16"/>
    </w:p>
    <w:p w:rsidRPr="00E16162">
      <w:r w:rsidRPr="00E16162">
        <w:t>В текущем разделе приведено краткое описание следующих бизнес-процессов:</w:t>
      </w:r>
    </w:p>
    <w:p w:rsidRPr="00E16162">
      <w:pPr>
        <w:pStyle w:val="ScrollListBullet"/>
        <w:numPr>
          <w:ilvl w:val="0"/>
          <w:numId w:val="51"/>
        </w:numPr>
        <w:ind w:left="1780"/>
      </w:pPr>
      <w:hyperlink w:anchor="scroll-bookmark-10" w:history="1">
        <w:r w:rsidRPr="00E16162">
          <w:rPr>
            <w:rStyle w:val="Hyperlink"/>
          </w:rPr>
          <w:t>профилактический медицинский осмотр взрослого населения</w:t>
        </w:r>
      </w:hyperlink>
      <w:r>
        <w:t>;</w:t>
      </w:r>
    </w:p>
    <w:p>
      <w:pPr>
        <w:pStyle w:val="ScrollListBullet"/>
        <w:numPr>
          <w:ilvl w:val="0"/>
          <w:numId w:val="51"/>
        </w:numPr>
        <w:ind w:left="1780"/>
      </w:pPr>
      <w:hyperlink w:anchor="scroll-bookmark-11" w:history="1">
        <w:r>
          <w:rPr>
            <w:rStyle w:val="Hyperlink"/>
          </w:rPr>
          <w:t>диспансеризация взрослого населения</w:t>
        </w:r>
      </w:hyperlink>
      <w:r>
        <w:t>.</w:t>
      </w:r>
    </w:p>
    <w:p>
      <w:pPr>
        <w:pStyle w:val="Heading3"/>
        <w:ind w:left="851"/>
      </w:pPr>
      <w:bookmarkStart w:id="18" w:name="scroll-bookmark-10"/>
      <w:bookmarkStart w:id="19" w:name="_Toc256000008"/>
      <w:r>
        <w:t>Профилактический медицинский осмотр взрослого населения</w:t>
      </w:r>
      <w:bookmarkEnd w:id="19"/>
      <w:bookmarkEnd w:id="18"/>
    </w:p>
    <w:p>
      <w:r>
        <w:t xml:space="preserve">ПМО проводится согласно приказу </w:t>
      </w:r>
      <w:hyperlink r:id="rId15" w:history="1">
        <w:r>
          <w:rPr>
            <w:rStyle w:val="Hyperlink"/>
          </w:rPr>
          <w:t>№404н от 27.04.2021 "Об утверждении порядка проведения профилактического медицинского осмотра и диспансеризации определенных групп взрослого населения"</w:t>
        </w:r>
      </w:hyperlink>
      <w:r>
        <w:t>.</w:t>
      </w:r>
    </w:p>
    <w:p>
      <w:r>
        <w:t>ПМО проводится у взрослого населения в возрасте от 18 лет ежегодно. В год прохождения диспансеризации профилактический медицинский осмотр не проводится либо может быть засчитан за 1 этап диспансеризации (зачет оказанных услуг).</w:t>
      </w:r>
    </w:p>
    <w:p>
      <w:pPr>
        <w:keepNext/>
        <w:spacing w:beforeAutospacing="1"/>
        <w:jc w:val="center"/>
      </w:pPr>
      <w:r>
        <w:drawing>
          <wp:inline>
            <wp:extent cx="5867400" cy="2962275"/>
            <wp:docPr id="100013" name="" descr="Схема профилактического медицинского осмотра у взрослого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09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962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Схема профилактического медицинского осмотра у взрослого населения</w:t>
      </w:r>
    </w:p>
    <w:p/>
    <w:p>
      <w:r>
        <w:rPr>
          <w:b/>
        </w:rPr>
        <w:t>Этап 1</w:t>
      </w:r>
      <w:r>
        <w:t>. Пациент приходит на медосмотр. Сначала он попадает в регистратуру, где его записывают на прием к специалистам. Список специалистов известен. Регистратор заводит карту медосмотра.</w:t>
      </w:r>
    </w:p>
    <w:p>
      <w:r>
        <w:rPr>
          <w:b/>
        </w:rPr>
        <w:t>Этап 2.</w:t>
      </w:r>
      <w:r>
        <w:t> </w:t>
      </w:r>
      <w:r>
        <w:t>Пациент приходит на прием к врачу-терапевту. На приеме проводится:</w:t>
      </w:r>
    </w:p>
    <w:p>
      <w:pPr>
        <w:pStyle w:val="ScrollListBullet"/>
        <w:numPr>
          <w:ilvl w:val="0"/>
          <w:numId w:val="52"/>
        </w:numPr>
        <w:ind w:left="1780"/>
      </w:pPr>
      <w:r>
        <w:t>анкетирование пациента на выявление хронических неинфекционных заболеваний, факторов риска их развития, потребления наркотических средств и психотропных веществ без назначения врача;</w:t>
      </w:r>
    </w:p>
    <w:p>
      <w:pPr>
        <w:pStyle w:val="ScrollListBullet"/>
        <w:numPr>
          <w:ilvl w:val="0"/>
          <w:numId w:val="52"/>
        </w:numPr>
        <w:ind w:left="1780"/>
      </w:pPr>
      <w:r>
        <w:t>антропометрия, расчет индекса массы тела, измерение артериального давления, определение уровня общего холестерина и уровня глюкозы в крови экспресс-методом;</w:t>
      </w:r>
    </w:p>
    <w:p>
      <w:pPr>
        <w:pStyle w:val="ScrollListBullet"/>
        <w:numPr>
          <w:ilvl w:val="0"/>
          <w:numId w:val="52"/>
        </w:numPr>
        <w:ind w:left="1780"/>
      </w:pPr>
      <w:r>
        <w:t>определение факторов риска хронических неинфекционных заболеваний;</w:t>
      </w:r>
    </w:p>
    <w:p>
      <w:pPr>
        <w:pStyle w:val="ScrollListBullet"/>
        <w:numPr>
          <w:ilvl w:val="0"/>
          <w:numId w:val="52"/>
        </w:numPr>
        <w:ind w:left="1780"/>
      </w:pPr>
      <w:r>
        <w:t>формирование комплекта документов, включая заполнение учетной формы "Маршрутная карта диспансеризации 131/ у – МК".</w:t>
      </w:r>
    </w:p>
    <w:p>
      <w:r>
        <w:rPr>
          <w:b/>
        </w:rPr>
        <w:t>Этап 3.</w:t>
      </w:r>
      <w:r>
        <w:t> </w:t>
      </w:r>
      <w:r>
        <w:t>Пациент приходит к первому специалисту из списка, который открывает карту. Затем врач принимает пациента, заполняет данные о посещении, указывает жалобы пациента, делает осмотр пациента и ставит диагноз, и, если нужно, дает рекомендации, выписывает рецепты. Также по необходимости врач направляет к другим специалистам, на процедуры и различные исследования (анализы), и т.д. По окончании приема врач делает свое заключение: годен или не годен.</w:t>
      </w:r>
    </w:p>
    <w:p>
      <w:r>
        <w:t>Таким образом, пациент проходит осмотр у всех необходимых специалистов.</w:t>
      </w:r>
    </w:p>
    <w:p>
      <w:r>
        <w:rPr>
          <w:b/>
        </w:rPr>
        <w:t>Этап 4.</w:t>
      </w:r>
      <w:r>
        <w:t> </w:t>
      </w:r>
      <w:r>
        <w:t>На последнем этапе пациент попадает на прием к врачу-терапевту, который анализирует посещения пациентом других врачей, выставляет результат всего осмотра и закрывает (при необходимости) карту медосмотра.</w:t>
      </w:r>
    </w:p>
    <w:p>
      <w:pPr>
        <w:pStyle w:val="Heading3"/>
        <w:ind w:left="851"/>
      </w:pPr>
      <w:bookmarkStart w:id="20" w:name="scroll-bookmark-11"/>
      <w:bookmarkStart w:id="21" w:name="_Toc256000009"/>
      <w:r>
        <w:t>Диспансеризация взрослого населения</w:t>
      </w:r>
      <w:bookmarkEnd w:id="21"/>
      <w:bookmarkEnd w:id="20"/>
    </w:p>
    <w:p>
      <w:r>
        <w:rPr>
          <w:color w:val="172B4D"/>
        </w:rPr>
        <w:t xml:space="preserve">ДВН проводится согласно приказу </w:t>
      </w:r>
      <w:hyperlink r:id="rId15" w:history="1">
        <w:r>
          <w:rPr>
            <w:rStyle w:val="Hyperlink"/>
            <w:color w:val="172B4D"/>
          </w:rPr>
          <w:t>№404н от 27.04.2021 "Об утверждении порядка проведения профилактического медицинского осмотра и диспансеризации определенных групп взрослого населения"</w:t>
        </w:r>
      </w:hyperlink>
      <w:r>
        <w:rPr>
          <w:color w:val="172B4D"/>
        </w:rPr>
        <w:t>.</w:t>
      </w:r>
    </w:p>
    <w:p>
      <w:r>
        <w:rPr>
          <w:color w:val="172B4D"/>
        </w:rPr>
        <w:t>Диспансеризация проводится у взрослого населения в возрасте от 18 лет. Периодичность проведения диспансеризации 1 раз в 3 года в возрасте от 18 до 39 лет, в возрасте от 40 лет – ежегодно.</w:t>
      </w:r>
    </w:p>
    <w:p>
      <w:pPr>
        <w:jc w:val="center"/>
      </w:pPr>
      <w:r>
        <w:rPr>
          <w:color w:val="333333"/>
        </w:rPr>
        <w:drawing>
          <wp:inline>
            <wp:extent cx="6067425" cy="2124075"/>
            <wp:docPr id="100014" name="" descr="_scroll_external/attachments/image2020-8-26-13-18-36-530cd66b0f6d5f449f035eb1015c0965448d88947fc9f4b486a8968c0f80a9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90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124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b/>
        </w:rPr>
        <w:t>1 этап диспансеризации:</w:t>
      </w:r>
    </w:p>
    <w:p>
      <w:pPr>
        <w:pStyle w:val="ScrollListBullet"/>
        <w:numPr>
          <w:ilvl w:val="0"/>
          <w:numId w:val="53"/>
        </w:numPr>
        <w:ind w:left="1780"/>
      </w:pPr>
      <w:r>
        <w:rPr>
          <w:b/>
        </w:rPr>
        <w:t>Этап 1.</w:t>
      </w:r>
      <w:r>
        <w:t> </w:t>
      </w:r>
      <w:r>
        <w:t>Пациент приходит на медосмотр. Сначала он попадает в регистратуру, где его записывают на прием к специалистам. Список специалистов известен. Регистратор заводит карту медосмотра.</w:t>
      </w:r>
    </w:p>
    <w:p>
      <w:pPr>
        <w:pStyle w:val="ScrollListBullet"/>
        <w:numPr>
          <w:ilvl w:val="0"/>
          <w:numId w:val="53"/>
        </w:numPr>
        <w:ind w:left="1780"/>
      </w:pPr>
      <w:r>
        <w:rPr>
          <w:b/>
        </w:rPr>
        <w:t>Этап 2.</w:t>
      </w:r>
      <w:r>
        <w:t> </w:t>
      </w:r>
      <w:r>
        <w:t>Пациент приходит на прием к врачу-терапевту. На приеме проводится:</w:t>
      </w:r>
    </w:p>
    <w:p>
      <w:pPr>
        <w:pStyle w:val="ScrollListBullet2"/>
        <w:numPr>
          <w:ilvl w:val="0"/>
          <w:numId w:val="54"/>
        </w:numPr>
        <w:ind w:left="2245"/>
      </w:pPr>
      <w:r>
        <w:t>анкетирование пациента на выявление хронических неинфекционных заболеваний, факторов риска их развития, потребления наркотических средств и психотропных веществ без назначения врача;</w:t>
      </w:r>
    </w:p>
    <w:p>
      <w:pPr>
        <w:pStyle w:val="ScrollListBullet2"/>
        <w:numPr>
          <w:ilvl w:val="0"/>
          <w:numId w:val="54"/>
        </w:numPr>
        <w:ind w:left="2245"/>
      </w:pPr>
      <w:r>
        <w:t>антропометрия, расчет индекса массы тела, измерение артериального давления, определение уровня общего холестерина и уровня глюкозы в крови экспресс-методом;</w:t>
      </w:r>
    </w:p>
    <w:p>
      <w:pPr>
        <w:pStyle w:val="ScrollListBullet2"/>
        <w:numPr>
          <w:ilvl w:val="0"/>
          <w:numId w:val="54"/>
        </w:numPr>
        <w:ind w:left="2245"/>
      </w:pPr>
      <w:r>
        <w:t>определение факторов риска хронических неинфекционных заболеваний;</w:t>
      </w:r>
    </w:p>
    <w:p>
      <w:pPr>
        <w:pStyle w:val="ScrollListBullet2"/>
        <w:numPr>
          <w:ilvl w:val="0"/>
          <w:numId w:val="54"/>
        </w:numPr>
        <w:ind w:left="2245"/>
      </w:pPr>
      <w:r>
        <w:t>формирование комплекта документов, включая заполнение учетной формы "Маршрутная карта диспансеризации".</w:t>
      </w:r>
    </w:p>
    <w:p>
      <w:pPr>
        <w:pStyle w:val="ScrollListBullet"/>
        <w:numPr>
          <w:ilvl w:val="0"/>
          <w:numId w:val="53"/>
        </w:numPr>
        <w:ind w:left="1780"/>
      </w:pPr>
      <w:r>
        <w:rPr>
          <w:b/>
        </w:rPr>
        <w:t>Этап 3.</w:t>
      </w:r>
      <w:r>
        <w:t> </w:t>
      </w:r>
      <w:r>
        <w:t>Пациент приходит к первому специалисту из списка, который открывает карту. Затем врач принимает пациента, заполняет данные о посещении, указывает жалобы пациента, делает осмотр пациента и ставит диагноз, и, если нужно, дает рекомендации, выписывает рецепты. Также по необходимости врач направляет к другим специалистам, на процедуры и различные исследования (анализы), и т.д. По окончании приема врач делает свое заключение. Таким образом, пациент проходит осмотр у всех необходимых специалистов.</w:t>
      </w:r>
    </w:p>
    <w:p>
      <w:pPr>
        <w:pStyle w:val="ScrollListBullet"/>
        <w:numPr>
          <w:ilvl w:val="0"/>
          <w:numId w:val="53"/>
        </w:numPr>
        <w:ind w:left="1780"/>
      </w:pPr>
      <w:r>
        <w:rPr>
          <w:b/>
        </w:rPr>
        <w:t>Этап 4</w:t>
      </w:r>
      <w:r>
        <w:t>. Пациент попадает на прием к врачу, который анализирует посещения пациентом других врачей, выставляет результат всего осмотра. Если пациент нуждается в более углубленной диагностике, то врач-терапевт направляет его на второй этап диспансеризации, иначе закрывает карту медосмотра.</w:t>
      </w:r>
    </w:p>
    <w:p>
      <w:r>
        <w:rPr>
          <w:b/>
        </w:rPr>
        <w:t>2 этап диспансеризации:</w:t>
      </w:r>
    </w:p>
    <w:p>
      <w:pPr>
        <w:pStyle w:val="ScrollListBullet"/>
        <w:numPr>
          <w:ilvl w:val="0"/>
          <w:numId w:val="55"/>
        </w:numPr>
        <w:ind w:left="1780"/>
      </w:pPr>
      <w:r>
        <w:rPr>
          <w:b/>
        </w:rPr>
        <w:t>Этап 5.</w:t>
      </w:r>
      <w:r>
        <w:t> </w:t>
      </w:r>
      <w:r>
        <w:t>При направлении врачом-терапевтом пациента на второй этап диспансеризации, пациент должен записаться на прием к специалистам.</w:t>
      </w:r>
    </w:p>
    <w:p>
      <w:pPr>
        <w:pStyle w:val="ScrollListBullet"/>
        <w:numPr>
          <w:ilvl w:val="0"/>
          <w:numId w:val="55"/>
        </w:numPr>
        <w:ind w:left="1780"/>
      </w:pPr>
      <w:r>
        <w:rPr>
          <w:b/>
        </w:rPr>
        <w:t>Этап 6.</w:t>
      </w:r>
      <w:r>
        <w:t> </w:t>
      </w:r>
      <w:r>
        <w:t>На втором этапе диспансеризации врач принимает пациента, заполняет данные о посещении, указывает жалобы пациента, делает углубленный осмотр пациента и ставит диагноз, и, если нужно, дает рекомендации, выписывает рецепты. Также по необходимости врач направляет к другим специалистам, на процедуры и различные исследования (анализы), и т.д. По окончании приема врач делает свое заключение. Таким образом, пациент проходит осмотр у всех необходимых специалистов.</w:t>
      </w:r>
    </w:p>
    <w:p>
      <w:pPr>
        <w:pStyle w:val="ScrollListBullet"/>
        <w:numPr>
          <w:ilvl w:val="0"/>
          <w:numId w:val="55"/>
        </w:numPr>
        <w:ind w:left="1780"/>
      </w:pPr>
      <w:r>
        <w:rPr>
          <w:b/>
        </w:rPr>
        <w:t>Этап 7.</w:t>
      </w:r>
      <w:r>
        <w:t> </w:t>
      </w:r>
      <w:r>
        <w:t>Пациент попадает на прием к врачу-терапевту, который анализирует посещения пациентом других врачей. По необходимости врач-терапевт направляет к другим специалистам, на процедуры и различные исследования (анализы), и т.д.</w:t>
      </w:r>
      <w:r>
        <w:br/>
      </w:r>
      <w:r>
        <w:t>На основе полученных данных заполняются "Карта учета диспансеризации" по форме "131/ у" и "Паспорт здоровья" по форме "125/ у-ПЗ", а также определяется группа состояния здоровья гражданина, и врач-терапевт закрывает (при необходимости) карту медосмотра.</w:t>
      </w:r>
    </w:p>
    <w:p>
      <w:pPr>
        <w:pStyle w:val="Heading2"/>
        <w:ind w:left="851"/>
      </w:pPr>
      <w:bookmarkStart w:id="22" w:name="scroll-bookmark-12"/>
      <w:bookmarkStart w:id="23" w:name="_Toc256000010"/>
      <w:r>
        <w:t>Краткое описание процесса проведения диспансеризации или ПМО</w:t>
      </w:r>
      <w:bookmarkEnd w:id="23"/>
      <w:bookmarkEnd w:id="22"/>
    </w:p>
    <w:p>
      <w:r>
        <w:t>В текущем разделе приведено краткое описание процесса проведения диспансеризации или профилактического </w:t>
      </w:r>
      <w:r>
        <w:rPr>
          <w:color w:val="333333"/>
        </w:rPr>
        <w:t>медицинского осмотра взрослого населения в части ввода данных, требуемых для формирования СЭМД "Сведения о результатах диспансеризации или профилактического осмотра".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Полный процесс работы с медосмотрами типов "2" ("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Профилактический осмотр взрослого населения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 и "6" ("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Диспансеризация взрослого населения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") описан в соответствующих руководствах пользователя компонентов "</w:t>
            </w:r>
            <w:hyperlink r:id="rId18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Профилактические медосмотры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 и "</w:t>
            </w:r>
            <w:hyperlink r:id="rId19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Диспансеризация взрослого населения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</w:tr>
    </w:tbl>
    <w:p/>
    <w:p w:rsidRPr="00E16162">
      <w:pPr>
        <w:pStyle w:val="Heading3"/>
        <w:ind w:left="851"/>
      </w:pPr>
      <w:bookmarkStart w:id="24" w:name="scroll-bookmark-13"/>
      <w:bookmarkStart w:id="25" w:name="_Toc256000011"/>
      <w:r w:rsidRPr="00E16162">
        <w:t>Создание карты медосмотра</w:t>
      </w:r>
      <w:bookmarkEnd w:id="25"/>
      <w:bookmarkEnd w:id="24"/>
    </w:p>
    <w:p w:rsidRPr="00E16162">
      <w:r w:rsidRPr="00E16162">
        <w:t>Проведение диспансеризации или профилактического медицинского осмотра осуществляется с помощью карт медосмотра одного из следующих типов:</w:t>
      </w:r>
    </w:p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"2" – "Профилактический осмотр";</w:t>
      </w:r>
    </w:p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"6" – "</w:t>
      </w:r>
      <w:r w:rsidRPr="00E16162">
        <w:rPr>
          <w:color w:val="000000"/>
        </w:rPr>
        <w:t>Диспансеризация взрослого населения</w:t>
      </w:r>
      <w:r>
        <w:t>".</w:t>
      </w:r>
    </w:p>
    <w:p>
      <w:r>
        <w:t>Чтобы создать карту медосмотра, выполните следующие действия:</w:t>
      </w:r>
    </w:p>
    <w:p>
      <w:pPr>
        <w:pStyle w:val="ScrollListBullet"/>
        <w:numPr>
          <w:ilvl w:val="0"/>
          <w:numId w:val="57"/>
        </w:numPr>
        <w:ind w:left="1780"/>
      </w:pPr>
      <w:r>
        <w:t>выберите пункт главного меню "Учет" → "Медосмотры" → "Карты медосмотров. Отобразится форма для работы с картами медосмотров;</w:t>
      </w:r>
    </w:p>
    <w:p>
      <w:pPr>
        <w:keepNext/>
        <w:spacing w:beforeAutospacing="1"/>
        <w:jc w:val="center"/>
      </w:pPr>
      <w:r>
        <w:drawing>
          <wp:inline>
            <wp:extent cx="6295390" cy="2044466"/>
            <wp:docPr id="100015" name="" descr="Форма для работы с картами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8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444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5</w:t>
      </w:r>
      <w:r>
        <w:fldChar w:fldCharType="end"/>
      </w:r>
      <w:r>
        <w:t xml:space="preserve"> Форма для работы с картами медосмотров</w:t>
      </w:r>
    </w:p>
    <w:p/>
    <w:p>
      <w:pPr>
        <w:pStyle w:val="ScrollListBullet"/>
        <w:numPr>
          <w:ilvl w:val="0"/>
          <w:numId w:val="58"/>
        </w:numPr>
        <w:ind w:left="1780"/>
      </w:pPr>
      <w:r>
        <w:t>перейдите к блоку "Карты медосмотров" и выберите пункт контекстного меню "Добавить по шаблону". Откроется окно добавления карты медосмотра по шаблону;</w:t>
      </w:r>
    </w:p>
    <w:p>
      <w:pPr>
        <w:keepNext/>
        <w:spacing w:beforeAutospacing="1"/>
        <w:jc w:val="center"/>
      </w:pPr>
      <w:r>
        <w:drawing>
          <wp:inline>
            <wp:extent cx="5311600" cy="2613887"/>
            <wp:docPr id="100016" name="" descr="Окно добавления карты медосмотра по шабл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76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26138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6</w:t>
      </w:r>
      <w:r>
        <w:fldChar w:fldCharType="end"/>
      </w:r>
      <w:r>
        <w:t xml:space="preserve"> Окно добавления карты медосмотра по шаблону</w:t>
      </w:r>
    </w:p>
    <w:p/>
    <w:p>
      <w:pPr>
        <w:pStyle w:val="ScrollListBullet"/>
        <w:numPr>
          <w:ilvl w:val="0"/>
          <w:numId w:val="59"/>
        </w:numPr>
        <w:ind w:left="1780"/>
      </w:pPr>
      <w:r>
        <w:t>заполните поля в открывшемся окне согласно приведенной ниже таблице, включая данные, необходимые для последующего формирования СЭМД;</w:t>
      </w:r>
      <w:r>
        <w:t>Параметры карты медосмотра</w:t>
      </w:r>
    </w:p>
    <w:p>
      <w:pPr>
        <w:pStyle w:val="Caption"/>
        <w:keepNext/>
        <w:numPr>
          <w:ilvl w:val="0"/>
          <w:numId w:val="0"/>
        </w:numPr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Параметры карты медосмотра</w:t>
      </w:r>
    </w:p>
    <w:tbl>
      <w:tblPr>
        <w:tblStyle w:val="ScrollTableNormal"/>
        <w:tblW w:w="0" w:type="auto"/>
        <w:tblInd w:w="1316" w:type="dxa"/>
        <w:tblLayout w:type="fixed"/>
        <w:tblLook w:val="0020"/>
      </w:tblPr>
      <w:tblGrid>
        <w:gridCol w:w="3095"/>
        <w:gridCol w:w="5503"/>
      </w:tblGrid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26" w:name="scroll-bookmark-14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Наименование поля</w:t>
            </w:r>
            <w:bookmarkEnd w:id="26"/>
          </w:p>
        </w:tc>
        <w:tc>
          <w:tcPr>
            <w:tcW w:w="550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создания</w:t>
            </w:r>
          </w:p>
        </w:tc>
        <w:tc>
          <w:tcPr>
            <w:tcW w:w="550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дату создания карты медосмотра.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По умолчанию подставляется текущая дата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Шаблон карты</w:t>
            </w:r>
          </w:p>
        </w:tc>
        <w:tc>
          <w:tcPr>
            <w:tcW w:w="550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шаблон карты медосмотра одного из типов:</w:t>
            </w:r>
          </w:p>
          <w:p>
            <w:pPr>
              <w:pStyle w:val="ScrollListBullet"/>
              <w:numPr>
                <w:ilvl w:val="0"/>
                <w:numId w:val="61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ПМО (профилактический медицинский осмотр);</w:t>
            </w:r>
          </w:p>
          <w:p>
            <w:pPr>
              <w:pStyle w:val="ScrollListBullet"/>
              <w:numPr>
                <w:ilvl w:val="0"/>
                <w:numId w:val="61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1-й этап ДВН (диспансеризация взрослого населения 1-го этапа);</w:t>
            </w:r>
          </w:p>
          <w:p>
            <w:pPr>
              <w:pStyle w:val="ScrollListBullet"/>
              <w:numPr>
                <w:ilvl w:val="0"/>
                <w:numId w:val="61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2-й этап ДВН (диспансеризация взрослого населения 2-го этапа).</w:t>
            </w:r>
          </w:p>
          <w:p>
            <w:pPr>
              <w:numPr>
                <w:ilvl w:val="0"/>
                <w:numId w:val="0"/>
              </w:num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 соответствии с выбранным шаблонов автоматически заполняются поля "Цель посещения" и "Вид оплаты"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Каталог</w:t>
            </w:r>
          </w:p>
        </w:tc>
        <w:tc>
          <w:tcPr>
            <w:tcW w:w="550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каталог, в котором будет размещаться создаваемая карта медосмотра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№ карты</w:t>
            </w:r>
          </w:p>
        </w:tc>
        <w:tc>
          <w:tcPr>
            <w:tcW w:w="550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медицинскую карту пациента, проходящего медосмотр.</w:t>
            </w:r>
          </w:p>
          <w:p>
            <w:pPr>
              <w:numPr>
                <w:ilvl w:val="0"/>
                <w:numId w:val="0"/>
              </w:num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 соответствии с выбранным значением автоматически заполняются поля "ФИО", "Д.р./возраст", "Место работы", "Должность", "Место учебы", "Класс группа"</w:t>
            </w:r>
          </w:p>
        </w:tc>
      </w:tr>
    </w:tbl>
    <w:p>
      <w:pPr>
        <w:pStyle w:val="ScrollListBullet"/>
        <w:ind w:left="1781"/>
      </w:pPr>
      <w:r w:rsidRPr="00E16162">
        <w:t>  </w:t>
      </w:r>
    </w:p>
    <w:p w:rsidRPr="00E16162">
      <w:pPr>
        <w:pStyle w:val="ScrollListBullet"/>
        <w:numPr>
          <w:ilvl w:val="0"/>
          <w:numId w:val="59"/>
        </w:numPr>
        <w:ind w:left="1780"/>
      </w:pPr>
      <w:r w:rsidRPr="00E16162">
        <w:t>нажмите на кнопку "ОК". Откроется окно созданной карты медосмотра выбранного типа;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233302"/>
            <wp:docPr id="100017" name="" descr="Окно редактирования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69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333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Окно редактирования карты медосмотра</w:t>
      </w:r>
    </w:p>
    <w:p w:rsidRPr="00E16162"/>
    <w:p w:rsidRPr="00E16162">
      <w:pPr>
        <w:pStyle w:val="ScrollListBullet"/>
        <w:numPr>
          <w:ilvl w:val="0"/>
          <w:numId w:val="62"/>
        </w:numPr>
        <w:ind w:left="1780"/>
      </w:pPr>
      <w:r w:rsidRPr="00E16162">
        <w:t>проверьте и при необходимости дозаполните все обязательные (выделенные цветом) поля на вкладке "Карта медосмотра";</w:t>
      </w:r>
    </w:p>
    <w:p w:rsidRPr="00E16162">
      <w:pPr>
        <w:pStyle w:val="ScrollListBullet"/>
        <w:numPr>
          <w:ilvl w:val="0"/>
          <w:numId w:val="62"/>
        </w:numPr>
        <w:ind w:left="1780"/>
      </w:pPr>
      <w:r w:rsidRPr="00E16162">
        <w:t>нажмите на кнопку "ОК" для сохранения внесенных данных. Созданная карта медосмотра отобразится в блоке "Карты медосмотров" на форме для работы с картами медосмотров.</w:t>
      </w:r>
    </w:p>
    <w:p w:rsidRPr="00E16162">
      <w:pPr>
        <w:pStyle w:val="Heading3"/>
        <w:ind w:left="851"/>
      </w:pPr>
      <w:bookmarkStart w:id="27" w:name="scroll-bookmark-15"/>
      <w:bookmarkStart w:id="28" w:name="_Toc256000012"/>
      <w:r w:rsidRPr="00E16162">
        <w:t>Оказание услуги расчета на основании антропометрии пациента</w:t>
      </w:r>
      <w:bookmarkEnd w:id="28"/>
      <w:bookmarkEnd w:id="27"/>
    </w:p>
    <w:p w:rsidRPr="00E16162">
      <w:r w:rsidRPr="00E16162">
        <w:t>Чтобы оказать услугу расчета на основании антропометрии пациента, выполните следующие действия:</w:t>
      </w:r>
    </w:p>
    <w:p w:rsidRPr="00E16162">
      <w:pPr>
        <w:pStyle w:val="ScrollListBullet"/>
        <w:numPr>
          <w:ilvl w:val="0"/>
          <w:numId w:val="63"/>
        </w:numPr>
        <w:ind w:left="1780"/>
      </w:pPr>
      <w:r w:rsidRPr="00E16162">
        <w:t>выберите пункт главного меню "Учет" → "Медосмотры" → "Карты медосмотров. Отобразится форма для работы с картами медосмотров;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044466"/>
            <wp:docPr id="100018" name="" descr="Форма для работы с картами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47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444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Форма для работы с картами медосмотров</w:t>
      </w:r>
    </w:p>
    <w:p w:rsidRPr="00E16162"/>
    <w:p w:rsidRPr="00E16162">
      <w:pPr>
        <w:pStyle w:val="ScrollListBullet"/>
        <w:numPr>
          <w:ilvl w:val="0"/>
          <w:numId w:val="64"/>
        </w:numPr>
        <w:ind w:left="1780"/>
      </w:pPr>
      <w:r w:rsidRPr="00E16162">
        <w:t>перейдите к блоку "Карты медосмотров" и нажмите на номер карты медосмотра одного из следующих типов:</w:t>
      </w:r>
    </w:p>
    <w:p w:rsidRPr="00E16162">
      <w:pPr>
        <w:pStyle w:val="ScrollListBullet2"/>
        <w:numPr>
          <w:ilvl w:val="0"/>
          <w:numId w:val="65"/>
        </w:numPr>
        <w:ind w:left="2245"/>
      </w:pPr>
      <w:r w:rsidRPr="00E16162">
        <w:t>"2" – "Профилактический осмотр". При этом откроется окно редактирования карты профилактического медосмотра;</w:t>
      </w:r>
    </w:p>
    <w:p w:rsidRPr="00E16162">
      <w:pPr>
        <w:pStyle w:val="ScrollListBullet2"/>
        <w:numPr>
          <w:ilvl w:val="0"/>
          <w:numId w:val="65"/>
        </w:numPr>
        <w:ind w:left="2245"/>
      </w:pPr>
      <w:r w:rsidRPr="00E16162">
        <w:t>"6" – "Диспансеризация". При этом откроется окно редактирования карты диспансеризации 1 этапа;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136989"/>
            <wp:docPr id="100019" name="" descr="Список услуг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24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369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Список услуг медосмотра</w:t>
      </w:r>
    </w:p>
    <w:p w:rsidRPr="00E16162"/>
    <w:p w:rsidRPr="00E16162">
      <w:pPr>
        <w:pStyle w:val="ScrollListBullet"/>
        <w:numPr>
          <w:ilvl w:val="0"/>
          <w:numId w:val="66"/>
        </w:numPr>
        <w:ind w:left="1780"/>
      </w:pPr>
      <w:r w:rsidRPr="00E16162">
        <w:t>перейдите на вкладку "Услуги медосмотра", содержащую список всех входящих в состав медосмотра/диспансеризации услуг;</w:t>
      </w:r>
    </w:p>
    <w:p w:rsidRPr="00E16162">
      <w:pPr>
        <w:pStyle w:val="ScrollListBullet"/>
        <w:numPr>
          <w:ilvl w:val="0"/>
          <w:numId w:val="66"/>
        </w:numPr>
        <w:ind w:left="1780"/>
      </w:pPr>
      <w:r w:rsidRPr="00E16162">
        <w:t>выберите в списке услугу расчета на основании антропометрии пациента и нажмите на ссылку "Принять". Откроется окно оказания услуги;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427676"/>
            <wp:docPr id="100020" name="" descr="Оказание услуги расчета на основании антропометри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11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276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Оказание услуги расчета на основании антропометрии пациента</w:t>
      </w:r>
    </w:p>
    <w:p w:rsidRPr="00E16162"/>
    <w:p w:rsidRPr="00E16162">
      <w:pPr>
        <w:pStyle w:val="ScrollListBullet"/>
        <w:numPr>
          <w:ilvl w:val="0"/>
          <w:numId w:val="67"/>
        </w:numPr>
        <w:ind w:left="1780"/>
      </w:pPr>
      <w:r w:rsidRPr="00E16162">
        <w:t>заполните в окне оказания услуги все обязательные (выделенные цветом) поля. Для последующего формирования СЭМД могут быть заполнены следующие поля: </w:t>
      </w:r>
    </w:p>
    <w:p w:rsidRPr="00E16162">
      <w:pPr>
        <w:pStyle w:val="ScrollListBullet2"/>
        <w:numPr>
          <w:ilvl w:val="0"/>
          <w:numId w:val="68"/>
        </w:numPr>
        <w:ind w:left="2245"/>
      </w:pPr>
      <w:r w:rsidRPr="00E16162">
        <w:t>"</w:t>
      </w:r>
      <w:r w:rsidRPr="00E16162">
        <w:rPr>
          <w:color w:val="000000"/>
        </w:rPr>
        <w:t>Рост, см</w:t>
      </w:r>
      <w:r>
        <w:t>" – введите рост пациента. Значение указывается в сантиметрах;</w:t>
      </w:r>
    </w:p>
    <w:p>
      <w:pPr>
        <w:pStyle w:val="ScrollListBullet2"/>
        <w:numPr>
          <w:ilvl w:val="0"/>
          <w:numId w:val="68"/>
        </w:numPr>
        <w:ind w:left="2245"/>
      </w:pPr>
      <w:r>
        <w:t>"</w:t>
      </w:r>
      <w:r>
        <w:rPr>
          <w:color w:val="000000"/>
        </w:rPr>
        <w:t>Вес, кг</w:t>
      </w:r>
      <w:r>
        <w:t>" – введите массу тела пациента. Значение указывается в килограммах;</w:t>
      </w:r>
    </w:p>
    <w:p>
      <w:pPr>
        <w:pStyle w:val="ScrollListBullet2"/>
        <w:numPr>
          <w:ilvl w:val="0"/>
          <w:numId w:val="68"/>
        </w:numPr>
        <w:ind w:left="2245"/>
      </w:pPr>
      <w:r>
        <w:t>"Индекс массы тела" – введите индекс массы тела пациента. ИМТ рассчитывается по формуле: m/h2, где: m – масса тела в килограммах, h – рост в метрах;</w:t>
      </w:r>
    </w:p>
    <w:p>
      <w:pPr>
        <w:pStyle w:val="ScrollListBullet2"/>
        <w:numPr>
          <w:ilvl w:val="0"/>
          <w:numId w:val="68"/>
        </w:numPr>
        <w:ind w:left="2245"/>
      </w:pPr>
      <w:r>
        <w:t>"Пульс" – введите пульс пациента;</w:t>
      </w:r>
      <w:r>
        <w:br/>
      </w:r>
      <w:r>
        <w:t> </w:t>
      </w:r>
    </w:p>
    <w:p>
      <w:pPr>
        <w:pStyle w:val="ScrollListBullet"/>
        <w:numPr>
          <w:ilvl w:val="0"/>
          <w:numId w:val="67"/>
        </w:numPr>
        <w:ind w:left="1780"/>
      </w:pPr>
      <w:r>
        <w:t>нажмите на кнопку "Сохранить" для сохранения внесенных данных. Отобразится системное сообщение о необходимости сохранения антропометрических данных в карте пациента;</w:t>
      </w:r>
    </w:p>
    <w:p>
      <w:pPr>
        <w:pStyle w:val="ScrollListBullet"/>
        <w:numPr>
          <w:ilvl w:val="0"/>
          <w:numId w:val="67"/>
        </w:numPr>
        <w:ind w:left="1780"/>
      </w:pPr>
      <w:r>
        <w:t>нажмите на кнопку "Ок" для дублирования внесенных антропометрических данных также и в карту пациенту. После чего происходит возврат в карту медосмотра.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Возможность сохранения в карту пациента антропометрических данных, измеренных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на приёме в рамках медосмотра, доступна не всегда и настраивается Администратором Системы. Данная возможность позволяет автоматизировать процесс переноса данных из оказанного приёма в медицинскую карту пациента, поскольку антропометрические данные, необходимые для формирования СЭМД "Сведения о результатах диспансеризации или профилактического осмотра", берутся непосредственно из карты пациента (см. "</w:t>
            </w:r>
            <w:hyperlink w:anchor="scroll-bookmark-4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Проверка данных, необходимых для СЭМД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").</w:t>
            </w:r>
          </w:p>
        </w:tc>
      </w:tr>
    </w:tbl>
    <w:p/>
    <w:p w:rsidRPr="00E16162">
      <w:pPr>
        <w:pStyle w:val="Heading3"/>
        <w:ind w:left="851"/>
      </w:pPr>
      <w:bookmarkStart w:id="29" w:name="scroll-bookmark-16"/>
      <w:bookmarkStart w:id="30" w:name="_Toc256000013"/>
      <w:r w:rsidRPr="00E16162">
        <w:t>Оказание услуги измерения артериального давления пациента</w:t>
      </w:r>
      <w:bookmarkEnd w:id="30"/>
      <w:bookmarkEnd w:id="29"/>
    </w:p>
    <w:p w:rsidRPr="00E16162">
      <w:r w:rsidRPr="00E16162">
        <w:t>Чтобы оказать услугу </w:t>
      </w:r>
      <w:r w:rsidRPr="00E16162">
        <w:rPr>
          <w:color w:val="333333"/>
        </w:rPr>
        <w:t>измерения артериального давления </w:t>
      </w:r>
      <w:r>
        <w:t>пациента, выполните следующие действия:</w:t>
      </w:r>
    </w:p>
    <w:p>
      <w:pPr>
        <w:pStyle w:val="ScrollListBullet"/>
        <w:numPr>
          <w:ilvl w:val="0"/>
          <w:numId w:val="69"/>
        </w:numPr>
        <w:ind w:left="1780"/>
      </w:pPr>
      <w:r>
        <w:t>выберите пункт главного меню "Учет" → "Медосмотры" → "Карты медосмотров. Отобразится форма для работы с картами медосмотров;</w:t>
      </w:r>
    </w:p>
    <w:p>
      <w:pPr>
        <w:keepNext/>
        <w:spacing w:beforeAutospacing="1"/>
        <w:jc w:val="center"/>
      </w:pPr>
      <w:r>
        <w:drawing>
          <wp:inline>
            <wp:extent cx="6295390" cy="2044466"/>
            <wp:docPr id="100021" name="" descr="Форма для работы с картами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35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444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11</w:t>
      </w:r>
      <w:r>
        <w:fldChar w:fldCharType="end"/>
      </w:r>
      <w:r>
        <w:t xml:space="preserve"> Форма для работы с картами медосмотров</w:t>
      </w:r>
    </w:p>
    <w:p/>
    <w:p>
      <w:pPr>
        <w:pStyle w:val="ScrollListBullet"/>
        <w:numPr>
          <w:ilvl w:val="0"/>
          <w:numId w:val="70"/>
        </w:numPr>
        <w:ind w:left="1780"/>
      </w:pPr>
      <w:r>
        <w:t>перейдите к блоку "Карты медосмотров" и нажмите на номер карты медосмотра одного из следующих типов:</w:t>
      </w:r>
    </w:p>
    <w:p>
      <w:pPr>
        <w:pStyle w:val="ScrollListBullet2"/>
        <w:numPr>
          <w:ilvl w:val="0"/>
          <w:numId w:val="71"/>
        </w:numPr>
        <w:ind w:left="2245"/>
      </w:pPr>
      <w:r>
        <w:t>"2" – "Профилактический осмотр". При этом откроется окно редактирования карты профилактического медосмотра;</w:t>
      </w:r>
    </w:p>
    <w:p>
      <w:pPr>
        <w:pStyle w:val="ScrollListBullet2"/>
        <w:numPr>
          <w:ilvl w:val="0"/>
          <w:numId w:val="71"/>
        </w:numPr>
        <w:ind w:left="2245"/>
      </w:pPr>
      <w:r>
        <w:t>"6" – "Диспансеризация". При этом откроется окно редактирования карты диспансеризации 1 этапа;</w:t>
      </w:r>
    </w:p>
    <w:p>
      <w:pPr>
        <w:keepNext/>
        <w:spacing w:beforeAutospacing="1"/>
        <w:jc w:val="center"/>
      </w:pPr>
      <w:r>
        <w:drawing>
          <wp:inline>
            <wp:extent cx="6295390" cy="3136989"/>
            <wp:docPr id="100022" name="" descr="Список услуг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22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369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12</w:t>
      </w:r>
      <w:r>
        <w:fldChar w:fldCharType="end"/>
      </w:r>
      <w:r>
        <w:t xml:space="preserve"> Список услуг медосмотра</w:t>
      </w:r>
    </w:p>
    <w:p/>
    <w:p>
      <w:pPr>
        <w:pStyle w:val="ScrollListBullet"/>
        <w:numPr>
          <w:ilvl w:val="0"/>
          <w:numId w:val="72"/>
        </w:numPr>
        <w:ind w:left="1780"/>
      </w:pPr>
      <w:r>
        <w:t>перейдите на вкладку "Услуги медосмотра", содержащую список всех входящих в состав медосмотра/диспансеризации услуг;</w:t>
      </w:r>
    </w:p>
    <w:p>
      <w:pPr>
        <w:pStyle w:val="ScrollListBullet"/>
        <w:numPr>
          <w:ilvl w:val="0"/>
          <w:numId w:val="72"/>
        </w:numPr>
        <w:ind w:left="1780"/>
      </w:pPr>
      <w:r>
        <w:t>выберите в списке услугу </w:t>
      </w:r>
      <w:r>
        <w:rPr>
          <w:color w:val="333333"/>
        </w:rPr>
        <w:t>измерения артериального давления</w:t>
      </w:r>
      <w:r>
        <w:t xml:space="preserve"> пациента и нажмите на ссылку "Принять". Откроется окно оказания услуги;</w:t>
      </w:r>
    </w:p>
    <w:p>
      <w:pPr>
        <w:spacing w:beforeAutospacing="1"/>
        <w:jc w:val="center"/>
      </w:pPr>
      <w:r>
        <w:drawing>
          <wp:inline>
            <wp:extent cx="6295390" cy="2633468"/>
            <wp:docPr id="100023" name="" descr="_scroll_external/attachments/image2023-8-31_18-43-33-6175c81023dfa6162cac96909ced575b79518d99fe74b5f415ff1aac97ad10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04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3346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73"/>
        </w:numPr>
        <w:ind w:left="1780"/>
      </w:pPr>
      <w:r>
        <w:t>заполните в окне оказания услуги все обязательные (выделенные цветом) поля. Для последующего формирования СЭМД могут быть заполнены следующие поля: </w:t>
      </w:r>
    </w:p>
    <w:p>
      <w:pPr>
        <w:pStyle w:val="ScrollListBullet2"/>
        <w:numPr>
          <w:ilvl w:val="0"/>
          <w:numId w:val="74"/>
        </w:numPr>
        <w:ind w:left="2245"/>
      </w:pPr>
      <w:r>
        <w:t>"</w:t>
      </w:r>
      <w:r>
        <w:rPr>
          <w:color w:val="000000"/>
        </w:rPr>
        <w:t>Систолическое</w:t>
      </w:r>
      <w:r>
        <w:t xml:space="preserve">" – введите значение систолического артериального давления пациента. Значение указывается в </w:t>
      </w:r>
      <w:r>
        <w:rPr>
          <w:color w:val="4D5156"/>
        </w:rPr>
        <w:t>миллиметрах ртутного столба</w:t>
      </w:r>
      <w:r>
        <w:t>;</w:t>
      </w:r>
    </w:p>
    <w:p>
      <w:pPr>
        <w:pStyle w:val="ScrollListBullet2"/>
        <w:numPr>
          <w:ilvl w:val="0"/>
          <w:numId w:val="74"/>
        </w:numPr>
        <w:ind w:left="2245"/>
      </w:pPr>
      <w:r>
        <w:t>"</w:t>
      </w:r>
      <w:r>
        <w:rPr>
          <w:color w:val="000000"/>
        </w:rPr>
        <w:t>Диастолическое</w:t>
      </w:r>
      <w:r>
        <w:t xml:space="preserve">" – введите значение диастолического артериального давления пациента. Значение указывается в </w:t>
      </w:r>
      <w:r>
        <w:rPr>
          <w:color w:val="4D5156"/>
        </w:rPr>
        <w:t>миллиметрах ртутного столба;</w:t>
      </w:r>
      <w:r>
        <w:br/>
      </w:r>
      <w:r>
        <w:t> </w:t>
      </w:r>
    </w:p>
    <w:p>
      <w:pPr>
        <w:pStyle w:val="ScrollListBullet"/>
        <w:numPr>
          <w:ilvl w:val="0"/>
          <w:numId w:val="73"/>
        </w:numPr>
        <w:ind w:left="1780"/>
      </w:pPr>
      <w:r>
        <w:t>нажмите на кнопку "Сохранить" для сохранения внесенных данных. После чего происходит возврат в карту медосмотра.</w:t>
      </w:r>
    </w:p>
    <w:p>
      <w:pPr>
        <w:pStyle w:val="Heading3"/>
        <w:ind w:left="851"/>
      </w:pPr>
      <w:bookmarkStart w:id="31" w:name="scroll-bookmark-17"/>
      <w:bookmarkStart w:id="32" w:name="_Toc256000014"/>
      <w:r>
        <w:t>Зачет услуги лабораторного исследования пациента</w:t>
      </w:r>
      <w:bookmarkEnd w:id="32"/>
      <w:bookmarkEnd w:id="31"/>
    </w:p>
    <w:p>
      <w:r>
        <w:rPr>
          <w:color w:val="333333"/>
        </w:rPr>
        <w:t>Услуги-анализы по измерению уровня общего холестерина в крови и уровня глюкозы в крови натощак у пациента, входящие в состав карты медосмотра, могут быть зачтены проведенными ранее лабораторными исследованиями и далее включены в СЭМД.</w:t>
      </w:r>
    </w:p>
    <w:p>
      <w:r>
        <w:t>Чтобы произвести зачет услуги медосмотра </w:t>
      </w:r>
      <w:r>
        <w:rPr>
          <w:color w:val="333333"/>
        </w:rPr>
        <w:t>лабораторным исследованием </w:t>
      </w:r>
      <w:r>
        <w:t>пациента, выполните следующие действия:</w:t>
      </w:r>
    </w:p>
    <w:p>
      <w:pPr>
        <w:pStyle w:val="ScrollListBullet"/>
        <w:numPr>
          <w:ilvl w:val="0"/>
          <w:numId w:val="75"/>
        </w:numPr>
        <w:ind w:left="1780"/>
      </w:pPr>
      <w:r>
        <w:t>выберите пункт главного меню "Учет" → "Медосмотры" → "Карты медосмотров. Отобразится форма для работы с картами медосмотров;</w:t>
      </w:r>
    </w:p>
    <w:p>
      <w:pPr>
        <w:keepNext/>
        <w:spacing w:beforeAutospacing="1"/>
        <w:jc w:val="center"/>
      </w:pPr>
      <w:r>
        <w:drawing>
          <wp:inline>
            <wp:extent cx="6295390" cy="2044466"/>
            <wp:docPr id="100024" name="" descr="Форма для работы с картами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97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444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13</w:t>
      </w:r>
      <w:r>
        <w:fldChar w:fldCharType="end"/>
      </w:r>
      <w:r>
        <w:t xml:space="preserve"> Форма для работы с картами медосмотров</w:t>
      </w:r>
    </w:p>
    <w:p/>
    <w:p>
      <w:pPr>
        <w:pStyle w:val="ScrollListBullet"/>
        <w:numPr>
          <w:ilvl w:val="0"/>
          <w:numId w:val="76"/>
        </w:numPr>
        <w:ind w:left="1780"/>
      </w:pPr>
      <w:r>
        <w:t>перейдите к блоку "Карты медосмотров" и нажмите на номер карты медосмотра одного из следующих типов:</w:t>
      </w:r>
    </w:p>
    <w:p>
      <w:pPr>
        <w:pStyle w:val="ScrollListBullet2"/>
        <w:numPr>
          <w:ilvl w:val="0"/>
          <w:numId w:val="77"/>
        </w:numPr>
        <w:ind w:left="2245"/>
      </w:pPr>
      <w:r>
        <w:t>"2" – "Профилактический осмотр". При этом откроется окно редактирования карты профилактического медосмотра;</w:t>
      </w:r>
    </w:p>
    <w:p>
      <w:pPr>
        <w:pStyle w:val="ScrollListBullet2"/>
        <w:numPr>
          <w:ilvl w:val="0"/>
          <w:numId w:val="77"/>
        </w:numPr>
        <w:ind w:left="2245"/>
      </w:pPr>
      <w:r>
        <w:t>"6" – "Диспансеризация". При этом откроется окно редактирования карты диспансеризации 1 этапа;</w:t>
      </w:r>
    </w:p>
    <w:p>
      <w:pPr>
        <w:keepNext/>
        <w:spacing w:beforeAutospacing="1"/>
        <w:jc w:val="center"/>
      </w:pPr>
      <w:r>
        <w:drawing>
          <wp:inline>
            <wp:extent cx="6295390" cy="3136989"/>
            <wp:docPr id="100025" name="" descr="Список услуг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14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369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14</w:t>
      </w:r>
      <w:r>
        <w:fldChar w:fldCharType="end"/>
      </w:r>
      <w:r>
        <w:t xml:space="preserve"> Список услуг медосмотра</w:t>
      </w:r>
    </w:p>
    <w:p/>
    <w:p>
      <w:pPr>
        <w:pStyle w:val="ScrollListBullet"/>
        <w:numPr>
          <w:ilvl w:val="0"/>
          <w:numId w:val="78"/>
        </w:numPr>
        <w:ind w:left="1780"/>
      </w:pPr>
      <w:r>
        <w:t>перейдите на вкладку "Услуги медосмотра", содержащую список всех входящих в состав медосмотра/диспансеризации услуг;</w:t>
      </w:r>
    </w:p>
    <w:p>
      <w:pPr>
        <w:pStyle w:val="ScrollListBullet"/>
        <w:numPr>
          <w:ilvl w:val="0"/>
          <w:numId w:val="78"/>
        </w:numPr>
        <w:ind w:left="1780"/>
      </w:pPr>
      <w:r>
        <w:t>выберите в списке услугу-анализ и воспользуйтесь пунктом контекстного меню "Связать с услугами в текущей МО". Откроется окно связывания услуг;</w:t>
      </w:r>
    </w:p>
    <w:p>
      <w:pPr>
        <w:keepNext/>
        <w:spacing w:beforeAutospacing="1"/>
        <w:jc w:val="center"/>
      </w:pPr>
      <w:r>
        <w:drawing>
          <wp:inline>
            <wp:extent cx="6295390" cy="2683181"/>
            <wp:docPr id="100026" name="" descr="Окно связывания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26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831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15</w:t>
      </w:r>
      <w:r>
        <w:fldChar w:fldCharType="end"/>
      </w:r>
      <w:r>
        <w:t xml:space="preserve"> Окно связывания услуг</w:t>
      </w:r>
    </w:p>
    <w:p/>
    <w:p>
      <w:pPr>
        <w:pStyle w:val="ScrollListBullet"/>
        <w:numPr>
          <w:ilvl w:val="0"/>
          <w:numId w:val="79"/>
        </w:numPr>
        <w:ind w:left="1780"/>
      </w:pPr>
      <w:r>
        <w:t>выберите в блоке "Услуги из карты медосмотра" услугу-анализ медосмотра;</w:t>
      </w:r>
    </w:p>
    <w:p>
      <w:pPr>
        <w:pStyle w:val="ScrollListBullet"/>
        <w:numPr>
          <w:ilvl w:val="0"/>
          <w:numId w:val="79"/>
        </w:numPr>
        <w:ind w:left="1780"/>
      </w:pPr>
      <w:r>
        <w:t>перейдите к блоку "Услуги, оказанные ранее в МО" и выберите в списке оказанную пациенту услугу, которую следует связать с услугой медосмотра. Для выбора услуги установите флажок в столбце "Связать";</w:t>
      </w:r>
    </w:p>
    <w:p>
      <w:pPr>
        <w:pStyle w:val="ScrollListBullet"/>
        <w:numPr>
          <w:ilvl w:val="0"/>
          <w:numId w:val="79"/>
        </w:numPr>
        <w:ind w:left="1780"/>
      </w:pPr>
      <w:r>
        <w:t>нажмите на кнопку "Связать с выбранными". После чего происходит возврат в карту медосмотра, а у оказанной услуги-анализа в списке услуг медосмотра отображается статус "Зачтена услугой, оказанной ранее в данной МО".</w:t>
      </w:r>
    </w:p>
    <w:p>
      <w:pPr>
        <w:pStyle w:val="Heading3"/>
        <w:ind w:left="851"/>
      </w:pPr>
      <w:bookmarkStart w:id="33" w:name="scroll-bookmark-18"/>
      <w:bookmarkStart w:id="34" w:name="_Toc256000015"/>
      <w:r>
        <w:t>Оказание услуги врача-терапевта, завершающей прохождение медосмотра</w:t>
      </w:r>
      <w:bookmarkEnd w:id="34"/>
      <w:bookmarkEnd w:id="33"/>
    </w:p>
    <w:p>
      <w:r>
        <w:t>Чтобы оказать услугу врача-терапевта, завершающую прохождение медосмотра, выполните следующие действия:</w:t>
      </w:r>
    </w:p>
    <w:p>
      <w:pPr>
        <w:pStyle w:val="ScrollListBullet"/>
        <w:numPr>
          <w:ilvl w:val="0"/>
          <w:numId w:val="80"/>
        </w:numPr>
        <w:ind w:left="1780"/>
      </w:pPr>
      <w:r>
        <w:t>выберите пункт главного меню "Учет" → "Медосмотры" → "Карты медосмотров. Отобразится форма для работы с картами медосмотров;</w:t>
      </w:r>
    </w:p>
    <w:p>
      <w:pPr>
        <w:keepNext/>
        <w:spacing w:beforeAutospacing="1"/>
        <w:jc w:val="center"/>
      </w:pPr>
      <w:r>
        <w:drawing>
          <wp:inline>
            <wp:extent cx="6295390" cy="2044466"/>
            <wp:docPr id="100027" name="" descr="Форма для работы с картами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58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444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16</w:t>
      </w:r>
      <w:r>
        <w:fldChar w:fldCharType="end"/>
      </w:r>
      <w:r>
        <w:t xml:space="preserve"> Форма для работы с картами медосмотров</w:t>
      </w:r>
    </w:p>
    <w:p/>
    <w:p>
      <w:pPr>
        <w:pStyle w:val="ScrollListBullet"/>
        <w:numPr>
          <w:ilvl w:val="0"/>
          <w:numId w:val="81"/>
        </w:numPr>
        <w:ind w:left="1780"/>
      </w:pPr>
      <w:r>
        <w:t>перейдите к блоку "Карты медосмотров" и нажмите на номер карты медосмотра одного из следующих типов:</w:t>
      </w:r>
    </w:p>
    <w:p>
      <w:pPr>
        <w:pStyle w:val="ScrollListBullet2"/>
        <w:numPr>
          <w:ilvl w:val="0"/>
          <w:numId w:val="82"/>
        </w:numPr>
        <w:ind w:left="2245"/>
      </w:pPr>
      <w:r>
        <w:t>"2" – "Профилактический осмотр". При этом откроется окно редактирования карты профилактического медосмотра;</w:t>
      </w:r>
    </w:p>
    <w:p>
      <w:pPr>
        <w:pStyle w:val="ScrollListBullet2"/>
        <w:numPr>
          <w:ilvl w:val="0"/>
          <w:numId w:val="82"/>
        </w:numPr>
        <w:ind w:left="2245"/>
      </w:pPr>
      <w:r>
        <w:t>"6" – "Диспансеризация". При этом откроется окно редактирования карты диспансеризации 1 или 2 этапа (в зависимости от выбора);</w:t>
      </w:r>
    </w:p>
    <w:p>
      <w:pPr>
        <w:keepNext/>
        <w:spacing w:beforeAutospacing="1"/>
        <w:jc w:val="center"/>
      </w:pPr>
      <w:r>
        <w:drawing>
          <wp:inline>
            <wp:extent cx="6295390" cy="3136989"/>
            <wp:docPr id="100028" name="" descr="Список услуг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96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369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Список услуг медосмотра</w:t>
      </w:r>
    </w:p>
    <w:p/>
    <w:p>
      <w:pPr>
        <w:pStyle w:val="ScrollListBullet"/>
        <w:numPr>
          <w:ilvl w:val="0"/>
          <w:numId w:val="83"/>
        </w:numPr>
        <w:ind w:left="1780"/>
      </w:pPr>
      <w:r>
        <w:t>перейдите на вкладку "Услуги медосмотра", содержащую список всех входящих в состав медосмотра/диспансеризации услуг;</w:t>
      </w:r>
    </w:p>
    <w:p>
      <w:pPr>
        <w:pStyle w:val="ScrollListBullet"/>
        <w:numPr>
          <w:ilvl w:val="0"/>
          <w:numId w:val="83"/>
        </w:numPr>
        <w:ind w:left="1780"/>
      </w:pPr>
      <w:r>
        <w:t>выберите в списке услугу врача-терапевта или фельдшера, завершающую прохождение медосмотра, и нажмите на ссылку "Принять". Откроется окно оказания услуги;</w:t>
      </w:r>
    </w:p>
    <w:p>
      <w:pPr>
        <w:pStyle w:val="ScrollListBullet"/>
        <w:numPr>
          <w:ilvl w:val="0"/>
          <w:numId w:val="83"/>
        </w:numPr>
        <w:ind w:left="1780"/>
      </w:pPr>
      <w:r>
        <w:t>заполните в окне оказания услуги все обязательные (выделенные цветом) поля. Для последующего формирования СЭМД требуется заполнение следующих полей:</w:t>
      </w:r>
    </w:p>
    <w:p>
      <w:pPr>
        <w:pStyle w:val="ScrollListBullet2"/>
        <w:numPr>
          <w:ilvl w:val="0"/>
          <w:numId w:val="84"/>
        </w:numPr>
        <w:ind w:left="2245"/>
      </w:pPr>
      <w:r>
        <w:t>вкладка "Диагноз":</w:t>
      </w:r>
    </w:p>
    <w:p>
      <w:pPr>
        <w:pStyle w:val="ScrollListBullet3"/>
        <w:numPr>
          <w:ilvl w:val="0"/>
          <w:numId w:val="85"/>
        </w:numPr>
        <w:ind w:left="2592"/>
      </w:pPr>
      <w:r>
        <w:t>блок "Основной диагноз" – заполните обязательные поля блока, указав код МКБ основного заболевания пациента и необходимость Д-наблюдения;</w:t>
      </w:r>
    </w:p>
    <w:p>
      <w:pPr>
        <w:pStyle w:val="ScrollListBullet3"/>
        <w:numPr>
          <w:ilvl w:val="0"/>
          <w:numId w:val="85"/>
        </w:numPr>
        <w:ind w:left="2592"/>
      </w:pPr>
      <w:r>
        <w:t>блок "Сопутствующие диагнозы" – заполните обязательные поля блока, указав код МКБ сопутствующего заболевания пациента (при наличии);</w:t>
      </w:r>
    </w:p>
    <w:p>
      <w:pPr>
        <w:pStyle w:val="ScrollListBullet2"/>
        <w:numPr>
          <w:ilvl w:val="0"/>
          <w:numId w:val="84"/>
        </w:numPr>
        <w:ind w:left="2245"/>
      </w:pPr>
      <w:r>
        <w:t>вкладка "Факторы риска":</w:t>
      </w:r>
    </w:p>
    <w:p>
      <w:pPr>
        <w:pStyle w:val="ScrollListBullet3"/>
        <w:numPr>
          <w:ilvl w:val="0"/>
          <w:numId w:val="86"/>
        </w:numPr>
        <w:ind w:left="2592"/>
      </w:pPr>
      <w:r>
        <w:t>нажмите на кнопку "Определить факторы риска" для автоматического определения факторов риска на основании данных медосмотра. Также данные могут быть скорректированы вручную;</w:t>
      </w:r>
    </w:p>
    <w:p>
      <w:pPr>
        <w:pStyle w:val="ScrollListBullet"/>
        <w:numPr>
          <w:ilvl w:val="0"/>
          <w:numId w:val="83"/>
        </w:numPr>
        <w:ind w:left="1780"/>
      </w:pPr>
      <w:r>
        <w:t>нажмите на кнопку "Сохранить" для сохранения внесенных данных. Произойдет возврат к карте медосмотра.</w:t>
      </w:r>
    </w:p>
    <w:p>
      <w:pPr>
        <w:pStyle w:val="Heading1"/>
        <w:ind w:left="851"/>
      </w:pPr>
      <w:bookmarkStart w:id="35" w:name="scroll-bookmark-19"/>
      <w:bookmarkStart w:id="36" w:name="_Toc256000016"/>
      <w:r>
        <w:t>Формирование СЭМД. Интеграция с РЭМД. СЭМД "Сведения о результатах диспансеризации или профилактического осмотра"</w:t>
      </w:r>
      <w:bookmarkEnd w:id="36"/>
      <w:bookmarkEnd w:id="35"/>
    </w:p>
    <w:p>
      <w:r>
        <w:t>СЭМД "Сведения о результатах диспансеризации или профилактического медицинского осмотра" формируется на основании закрытой карты медосмотра одного из следующих типов:</w:t>
      </w:r>
    </w:p>
    <w:p>
      <w:pPr>
        <w:pStyle w:val="ScrollListBullet"/>
        <w:numPr>
          <w:ilvl w:val="0"/>
          <w:numId w:val="87"/>
        </w:numPr>
        <w:ind w:left="1780"/>
      </w:pPr>
      <w:r>
        <w:t>"2" – "</w:t>
      </w:r>
      <w:r>
        <w:rPr>
          <w:color w:val="172B4D"/>
        </w:rPr>
        <w:t>Профилактический осмотр</w:t>
      </w:r>
      <w:r>
        <w:t>";</w:t>
      </w:r>
    </w:p>
    <w:p>
      <w:pPr>
        <w:pStyle w:val="ScrollListBullet"/>
        <w:numPr>
          <w:ilvl w:val="0"/>
          <w:numId w:val="87"/>
        </w:numPr>
        <w:ind w:left="1780"/>
      </w:pPr>
      <w:r>
        <w:t>"6" – "</w:t>
      </w:r>
      <w:r>
        <w:rPr>
          <w:color w:val="172B4D"/>
        </w:rPr>
        <w:t>Диспансеризация взрослого населения</w:t>
      </w:r>
      <w:r>
        <w:t>".</w:t>
      </w:r>
    </w:p>
    <w:p>
      <w:r>
        <w:t>Для формирования СЭМД "Сведения о результатах диспансеризации или профилактического медицинского осмотра" в карте медосмотра должен быть введен следующий обязательный набор данных:</w:t>
      </w:r>
    </w:p>
    <w:p>
      <w:pPr>
        <w:pStyle w:val="ScrollListBullet"/>
        <w:numPr>
          <w:ilvl w:val="0"/>
          <w:numId w:val="88"/>
        </w:numPr>
        <w:ind w:left="1780"/>
      </w:pPr>
      <w:r>
        <w:t>даты открытия и закрытия карты;</w:t>
      </w:r>
    </w:p>
    <w:p>
      <w:pPr>
        <w:pStyle w:val="ScrollListBullet"/>
        <w:numPr>
          <w:ilvl w:val="0"/>
          <w:numId w:val="88"/>
        </w:numPr>
        <w:ind w:left="1780"/>
      </w:pPr>
      <w:r>
        <w:t>группа здоровья пациента;</w:t>
      </w:r>
    </w:p>
    <w:p>
      <w:pPr>
        <w:pStyle w:val="ScrollListBullet"/>
        <w:numPr>
          <w:ilvl w:val="0"/>
          <w:numId w:val="88"/>
        </w:numPr>
        <w:ind w:left="1780"/>
      </w:pPr>
      <w:r>
        <w:t xml:space="preserve">данные о выставленных диагнозах пациента. Для этого в рамках карты медосмотра должна быть оказана заключительная услуга </w:t>
      </w:r>
      <w:r>
        <w:rPr>
          <w:color w:val="172B4D"/>
        </w:rPr>
        <w:t>врача-терапевта или фельдшера</w:t>
      </w:r>
      <w:r>
        <w:rPr>
          <w:color w:val="172B4D"/>
        </w:rPr>
        <w:t>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Помимо данных, указанных при проведении диспансеризации/ПМО (см. "</w:t>
            </w:r>
            <w:hyperlink w:anchor="scroll-bookmark-8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Проведение диспансеризации и ПМО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"), также должно быть обеспечено наличие всей необходимой информации о пациенте, сотрудниках, участвующих в процессе, и МО, в рамках которой формируется СЭМД (см. "</w:t>
            </w:r>
            <w:hyperlink r:id="rId27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Проверка данных, необходимых для СЭМД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").</w:t>
            </w:r>
          </w:p>
        </w:tc>
      </w:tr>
    </w:tbl>
    <w:p/>
    <w:p w:rsidRPr="00E16162">
      <w:r w:rsidRPr="00E16162">
        <w:t>СЭМД "Сведения о результатах диспансеризации или профилактического медицинского осмотра" может быть сформирован как в момент закрытия карты медосмотра, так и позднее в Архиве карт медосмотра.</w:t>
      </w:r>
    </w:p>
    <w:p w:rsidRPr="00E16162">
      <w:pPr>
        <w:pStyle w:val="Heading2"/>
        <w:ind w:left="851"/>
      </w:pPr>
      <w:bookmarkStart w:id="37" w:name="scroll-bookmark-20"/>
      <w:bookmarkStart w:id="38" w:name="_Toc256000017"/>
      <w:r w:rsidRPr="00E16162">
        <w:t>Формирование СЭМД при закрытии карты медосмотра</w:t>
      </w:r>
      <w:bookmarkEnd w:id="38"/>
      <w:bookmarkEnd w:id="37"/>
    </w:p>
    <w:p w:rsidRPr="00E16162">
      <w:r w:rsidRPr="00E16162">
        <w:t>Чтобы сформировать СЭМД "Сведения о результатах диспансеризации или профилактического медицинского осмотра", выполните следующие действия:</w:t>
      </w:r>
    </w:p>
    <w:p w:rsidRPr="00E16162">
      <w:pPr>
        <w:pStyle w:val="ScrollListBullet"/>
        <w:numPr>
          <w:ilvl w:val="0"/>
          <w:numId w:val="89"/>
        </w:numPr>
        <w:ind w:left="1780"/>
      </w:pPr>
      <w:r w:rsidRPr="00E16162">
        <w:t>выберите пункт главного меню "Учет" → "Медосмотры" → "Карты медосмотров". Отобразится форма для работы с картами медосмотров;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1924670"/>
            <wp:docPr id="100029" name="" descr="Список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26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246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Список карт медосмотров</w:t>
      </w:r>
    </w:p>
    <w:p w:rsidRPr="00E16162"/>
    <w:p w:rsidRPr="00E16162">
      <w:pPr>
        <w:pStyle w:val="ScrollListBullet"/>
        <w:numPr>
          <w:ilvl w:val="0"/>
          <w:numId w:val="90"/>
        </w:numPr>
        <w:ind w:left="1780"/>
      </w:pPr>
      <w:r w:rsidRPr="00E16162">
        <w:t>перейдите к блоку "Карты медосмотров" и нажмите на номер карты медосмотра одного из следующих типов:</w:t>
      </w:r>
    </w:p>
    <w:p w:rsidRPr="00E16162">
      <w:pPr>
        <w:pStyle w:val="ScrollListBullet2"/>
        <w:numPr>
          <w:ilvl w:val="0"/>
          <w:numId w:val="91"/>
        </w:numPr>
        <w:ind w:left="2245"/>
      </w:pPr>
      <w:r w:rsidRPr="00E16162">
        <w:t>"2" – "Профилактический осмотр". При этом откроется окно редактирования карты профилактического медосмотра;</w:t>
      </w:r>
    </w:p>
    <w:p w:rsidRPr="00E16162">
      <w:pPr>
        <w:pStyle w:val="ScrollListBullet2"/>
        <w:numPr>
          <w:ilvl w:val="0"/>
          <w:numId w:val="91"/>
        </w:numPr>
        <w:ind w:left="2245"/>
      </w:pPr>
      <w:r w:rsidRPr="00E16162">
        <w:t>"6" – "Диспансеризация". При этом откроется окно редактирования карты диспансеризации </w:t>
      </w:r>
      <w:r w:rsidRPr="00E16162">
        <w:rPr>
          <w:color w:val="172B4D"/>
        </w:rPr>
        <w:t>1 или 2 этапа (в зависимости от выбора)</w:t>
      </w:r>
      <w:r>
        <w:t>;</w:t>
      </w:r>
    </w:p>
    <w:p>
      <w:pPr>
        <w:pStyle w:val="ScrollListBullet"/>
        <w:numPr>
          <w:ilvl w:val="0"/>
          <w:numId w:val="92"/>
        </w:numPr>
        <w:ind w:left="1780"/>
      </w:pPr>
      <w:r>
        <w:t> перейдите на вкладку "Заключение" и выполните закрытие карты медосмотра, заполнив следующие поля, включая поля, требуемые для последующего формирования СЭМД:</w:t>
      </w:r>
    </w:p>
    <w:p>
      <w:pPr>
        <w:pStyle w:val="ScrollListBullet2"/>
        <w:numPr>
          <w:ilvl w:val="0"/>
          <w:numId w:val="93"/>
        </w:numPr>
        <w:ind w:left="2245"/>
      </w:pPr>
      <w:r>
        <w:t>"Группа здоровья" – укажите группу здоровья пациента по итогам проведенного медосмотра;</w:t>
      </w:r>
    </w:p>
    <w:p>
      <w:pPr>
        <w:pStyle w:val="ScrollListBullet2"/>
        <w:numPr>
          <w:ilvl w:val="0"/>
          <w:numId w:val="93"/>
        </w:numPr>
        <w:ind w:left="2245"/>
      </w:pPr>
      <w:r>
        <w:t>"Причина закрытия" – выберите в выпадающем списке причину закрытия карты медосмотра;</w:t>
      </w:r>
    </w:p>
    <w:p>
      <w:pPr>
        <w:pStyle w:val="ScrollListBullet2"/>
        <w:numPr>
          <w:ilvl w:val="0"/>
          <w:numId w:val="93"/>
        </w:numPr>
        <w:ind w:left="2245"/>
      </w:pPr>
      <w:r>
        <w:t>"по" – укажите дату закрытия карты медосмотра;</w:t>
      </w:r>
    </w:p>
    <w:p>
      <w:pPr>
        <w:pStyle w:val="ScrollListBullet2"/>
        <w:numPr>
          <w:ilvl w:val="0"/>
          <w:numId w:val="93"/>
        </w:numPr>
        <w:ind w:left="2245"/>
      </w:pPr>
      <w:r>
        <w:t>"ФИО врача, закрывшего карту" – укажите ФИО врача, закрывающего карту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683281"/>
            <wp:docPr id="100030" name="" descr="Закрытие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832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Закрытие карты медосмотра</w:t>
      </w:r>
    </w:p>
    <w:p/>
    <w:p>
      <w:pPr>
        <w:pStyle w:val="ScrollListBullet"/>
        <w:numPr>
          <w:ilvl w:val="0"/>
          <w:numId w:val="94"/>
        </w:numPr>
        <w:ind w:left="1780"/>
      </w:pPr>
      <w:r>
        <w:t>нажмите на кнопку "Закрыть карту". Отобразится системное сообщение "Вы действительно хотите закрыть данную карту медосмотра?";</w:t>
      </w:r>
    </w:p>
    <w:p>
      <w:pPr>
        <w:pStyle w:val="ScrollListBullet"/>
        <w:numPr>
          <w:ilvl w:val="0"/>
          <w:numId w:val="94"/>
        </w:numPr>
        <w:ind w:left="1780"/>
      </w:pPr>
      <w:r>
        <w:t>подтвердите закрытие карты медосмотра, нажав на кнопку "ОК";</w:t>
      </w:r>
    </w:p>
    <w:p>
      <w:pPr>
        <w:pStyle w:val="ScrollListBullet"/>
        <w:numPr>
          <w:ilvl w:val="0"/>
          <w:numId w:val="94"/>
        </w:numPr>
        <w:ind w:left="1780"/>
      </w:pPr>
      <w:r>
        <w:t>нажмите на кнопку "Подписать". Откроется окно для работы с электронными медицинскими документами;</w:t>
      </w:r>
    </w:p>
    <w:p>
      <w:pPr>
        <w:keepNext/>
        <w:spacing w:beforeAutospacing="1"/>
        <w:jc w:val="center"/>
      </w:pPr>
      <w:r>
        <w:drawing>
          <wp:inline>
            <wp:extent cx="6248400" cy="3248025"/>
            <wp:docPr id="100031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28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248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20</w:t>
      </w:r>
      <w:r>
        <w:fldChar w:fldCharType="end"/>
      </w:r>
      <w:r>
        <w:t xml:space="preserve"> Окно для работы с электронными медицинскими документами</w:t>
      </w:r>
    </w:p>
    <w:p/>
    <w:p>
      <w:pPr>
        <w:pStyle w:val="ScrollListBullet"/>
        <w:numPr>
          <w:ilvl w:val="0"/>
          <w:numId w:val="95"/>
        </w:numPr>
        <w:ind w:left="1780"/>
      </w:pPr>
      <w:r>
        <w:t xml:space="preserve">нажмите на кнопку "Сформировать и подписать документы (СЭМД)". </w:t>
      </w:r>
      <w:r>
        <w:rPr>
          <w:color w:val="172B4D"/>
        </w:rPr>
        <w:t>Перед тем как сформировать электронный медицинский документ, Система осуществляет ряд проверок:</w:t>
      </w:r>
    </w:p>
    <w:p>
      <w:pPr>
        <w:pStyle w:val="ScrollListBullet2"/>
        <w:numPr>
          <w:ilvl w:val="0"/>
          <w:numId w:val="96"/>
        </w:numPr>
        <w:ind w:left="2245"/>
        <w:jc w:val="center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 с перечнем ошибок. </w:t>
      </w:r>
      <w:r>
        <w:rPr>
          <w:color w:val="172B4D"/>
        </w:rPr>
        <w:t>В этом случае необходимо исправить выявленные ошибки и повторить формирование документа;</w:t>
      </w:r>
      <w:r>
        <w:rPr>
          <w:color w:val="172B4D"/>
        </w:rPr>
        <w:br/>
      </w:r>
      <w:r>
        <w:rPr>
          <w:color w:val="172B4D"/>
        </w:rPr>
        <w:br/>
      </w:r>
      <w:r>
        <w:rPr>
          <w:color w:val="172B4D"/>
        </w:rPr>
        <w:drawing>
          <wp:inline>
            <wp:extent cx="4410075" cy="1628775"/>
            <wp:docPr id="100032" name="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00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 </w:t>
      </w:r>
    </w:p>
    <w:p>
      <w:pPr>
        <w:pStyle w:val="ScrollListBullet2"/>
        <w:numPr>
          <w:ilvl w:val="0"/>
          <w:numId w:val="96"/>
        </w:numPr>
        <w:ind w:left="2245"/>
        <w:jc w:val="center"/>
      </w:pPr>
      <w:r>
        <w:rPr>
          <w:color w:val="172B4D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97"/>
        </w:numPr>
        <w:ind w:left="2592"/>
        <w:jc w:val="center"/>
      </w:pPr>
      <w:r>
        <w:t>создание новой версии СЭМД запрещено всегда. В этом случае выдается соответствующее системное сообщение и процесс формирования СЭМД прекращается;</w:t>
      </w:r>
      <w:r>
        <w:br/>
      </w:r>
      <w:r>
        <w:t>  </w:t>
      </w:r>
      <w:r>
        <w:br/>
      </w:r>
      <w:r>
        <w:drawing>
          <wp:inline>
            <wp:extent cx="4352925" cy="1590675"/>
            <wp:docPr id="100033" name="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14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97"/>
        </w:numPr>
        <w:ind w:left="2592"/>
        <w:jc w:val="center"/>
      </w:pPr>
      <w:r>
        <w:t>выдача предупреждения, если предыдущая версия СЭМД подписана не всеми участниками подписания. В этом случае выдается системное предупреждение с возможностью выбора пользователем дальнейшего действия: создавать далее новую версию СЭМД или нет. При нажатии на кнопку "Нет" процесс формирования СЭМД прекращается. При нажатии на кнопку "Да" открывается окно подписания формируемого электронного медицинского документа;</w:t>
      </w:r>
      <w:r>
        <w:br/>
      </w:r>
      <w:r>
        <w:t>  </w:t>
      </w:r>
      <w:r>
        <w:br/>
      </w:r>
      <w:r>
        <w:drawing>
          <wp:inline>
            <wp:extent cx="4371975" cy="1714500"/>
            <wp:docPr id="100034" name="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90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 </w:t>
      </w:r>
    </w:p>
    <w:p>
      <w:pPr>
        <w:pStyle w:val="ScrollListBullet3"/>
        <w:numPr>
          <w:ilvl w:val="0"/>
          <w:numId w:val="97"/>
        </w:numPr>
        <w:ind w:left="2592"/>
        <w:jc w:val="center"/>
      </w:pPr>
      <w:r>
        <w:t>создание новой версии СЭМД запрещено, если предыдущая версия подписана не всеми участниками подписания. В этом случае выдается соответствующее системное сообщение и процесс 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619625" cy="1447800"/>
            <wp:docPr id="100035" name="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30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3"/>
        <w:numPr>
          <w:ilvl w:val="0"/>
          <w:numId w:val="97"/>
        </w:numPr>
        <w:ind w:left="2592"/>
        <w:jc w:val="center"/>
      </w:pPr>
      <w:r>
        <w:t>создание новой версии СЭМД запрещено, если предыдущая версия не была зарегистрирована в РЭМД. В этом случае выдается соответствующее системное сообщение и процесс 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352925" cy="1619250"/>
            <wp:docPr id="100036" name="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70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97"/>
        </w:numPr>
        <w:ind w:left="2592"/>
        <w:jc w:val="center"/>
      </w:pPr>
      <w:r>
        <w:t>создание новой версии СЭМД разрешено всегда. В этом случае сразу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4992288"/>
            <wp:docPr id="100037" name="" descr="Окно подписания сформированного электронн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39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922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21</w:t>
      </w:r>
      <w:r>
        <w:fldChar w:fldCharType="end"/>
      </w:r>
      <w:r>
        <w:t xml:space="preserve"> Окно подписания сформированного электронного документа</w:t>
      </w:r>
    </w:p>
    <w:p/>
    <w:p>
      <w:pPr>
        <w:pStyle w:val="ScrollListBullet"/>
        <w:numPr>
          <w:ilvl w:val="0"/>
          <w:numId w:val="98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99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100"/>
        </w:numPr>
        <w:ind w:left="2245"/>
      </w:pPr>
      <w:r w:rsidRPr="00E16162">
        <w:t>ЭП МО – укажите сотрудника МО, ответственного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99"/>
        </w:numPr>
        <w:ind w:left="1780"/>
      </w:pPr>
      <w:r w:rsidRPr="00E16162">
        <w:t>нажмите на кнопку "Подписать". Произойдет формирование СЭМД "Сведения о результатах диспансеризации или профилактического медицинского осмотра".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СЭМД "Сведения о результатах диспансеризации или профилактического медицинского осмотра"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2"/>
        <w:ind w:left="851"/>
      </w:pPr>
      <w:bookmarkStart w:id="39" w:name="scroll-bookmark-21"/>
      <w:bookmarkStart w:id="40" w:name="_Toc256000018"/>
      <w:r w:rsidRPr="00E16162">
        <w:t>Формирование СЭМД на основании закрытой карты медосмотра</w:t>
      </w:r>
      <w:bookmarkEnd w:id="40"/>
      <w:bookmarkEnd w:id="39"/>
    </w:p>
    <w:p w:rsidRPr="00E16162">
      <w:r w:rsidRPr="00E16162">
        <w:t>Чтобы сформировать СЭМД "Сведения о результатах диспансеризации или профилактического медицинского осмотра", выполните следующие действия:</w:t>
      </w:r>
    </w:p>
    <w:p w:rsidRPr="00E16162">
      <w:pPr>
        <w:pStyle w:val="ScrollListBullet"/>
        <w:numPr>
          <w:ilvl w:val="0"/>
          <w:numId w:val="101"/>
        </w:numPr>
        <w:ind w:left="1780"/>
      </w:pPr>
      <w:r w:rsidRPr="00E16162">
        <w:rPr>
          <w:color w:val="172B4D"/>
        </w:rPr>
        <w:t>выберите пункт главного меню "Учет" → "Медосмотры" → Архив карт медосмотра". Откроется архив карт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521059"/>
            <wp:docPr id="100038" name="" descr="Архив карт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20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210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22</w:t>
      </w:r>
      <w:r>
        <w:fldChar w:fldCharType="end"/>
      </w:r>
      <w:r>
        <w:t xml:space="preserve"> Архив карт медосмотра</w:t>
      </w:r>
    </w:p>
    <w:p/>
    <w:p>
      <w:pPr>
        <w:pStyle w:val="ScrollListBullet"/>
        <w:numPr>
          <w:ilvl w:val="0"/>
          <w:numId w:val="102"/>
        </w:numPr>
        <w:ind w:left="1780"/>
      </w:pPr>
      <w:r>
        <w:rPr>
          <w:color w:val="172B4D"/>
        </w:rPr>
        <w:t>сформируйте список карт медосмотра, используя панель фильтрации;</w:t>
      </w:r>
    </w:p>
    <w:p>
      <w:pPr>
        <w:pStyle w:val="ScrollListBullet"/>
        <w:numPr>
          <w:ilvl w:val="0"/>
          <w:numId w:val="102"/>
        </w:numPr>
        <w:ind w:left="1780"/>
      </w:pPr>
      <w:r>
        <w:rPr>
          <w:color w:val="172B4D"/>
        </w:rPr>
        <w:t>выберите в сформированном списке закрытую  карту медосмотра </w:t>
      </w:r>
      <w:r>
        <w:rPr>
          <w:color w:val="172B4D"/>
        </w:rPr>
        <w:t>одного из следующих типов:</w:t>
      </w:r>
    </w:p>
    <w:p>
      <w:pPr>
        <w:pStyle w:val="ScrollListBullet2"/>
        <w:numPr>
          <w:ilvl w:val="0"/>
          <w:numId w:val="103"/>
        </w:numPr>
        <w:ind w:left="2245"/>
      </w:pPr>
      <w:r>
        <w:t>"2" – "Профилактический осмотр". При этом откроется окно редактирования карты профилактического медосмотра;</w:t>
      </w:r>
    </w:p>
    <w:p>
      <w:pPr>
        <w:pStyle w:val="ScrollListBullet2"/>
        <w:numPr>
          <w:ilvl w:val="0"/>
          <w:numId w:val="103"/>
        </w:numPr>
        <w:ind w:left="2245"/>
      </w:pPr>
      <w:r>
        <w:t>"6" – "Диспансеризация". При этом откроется окно редактирования карты диспансеризации </w:t>
      </w:r>
      <w:r>
        <w:rPr>
          <w:color w:val="172B4D"/>
        </w:rPr>
        <w:t>1 или 2 этапа (в зависимости от выбора)</w:t>
      </w:r>
      <w:r>
        <w:t>;</w:t>
      </w:r>
    </w:p>
    <w:p>
      <w:pPr>
        <w:jc w:val="center"/>
      </w:pPr>
      <w:r>
        <w:rPr>
          <w:color w:val="172B4D"/>
        </w:rPr>
        <w:drawing>
          <wp:inline>
            <wp:extent cx="6295390" cy="2407453"/>
            <wp:docPr id="100039" name="" descr="_scroll_external/attachments/image2021-12-5_18-6-39-9615e8370e2d2d6b0ca15634c4a0cda9a464cbc2f54420998ad63e3568ee3a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04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074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104"/>
        </w:numPr>
        <w:ind w:left="1780"/>
      </w:pPr>
      <w:r>
        <w:rPr>
          <w:color w:val="172B4D"/>
        </w:rPr>
        <w:t>перейдите на вкладку "Заключение" и нажмите на кнопку "Подписать". Откроется окно для работы с электронными медицинскими документами;</w:t>
      </w:r>
    </w:p>
    <w:p>
      <w:pPr>
        <w:jc w:val="center"/>
      </w:pPr>
      <w:r>
        <w:rPr>
          <w:color w:val="172B4D"/>
        </w:rPr>
        <w:drawing>
          <wp:inline>
            <wp:extent cx="6295390" cy="2350604"/>
            <wp:docPr id="100040" name="" descr="_scroll_external/attachments/image2021-11-25_17-30-36-feda19fef018b27a79ef5a2c63538bc073b817b2b3bdab81a80bc78984141d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82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06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105"/>
        </w:numPr>
        <w:ind w:left="1780"/>
      </w:pPr>
      <w:r>
        <w:t xml:space="preserve">нажмите на кнопку "Сформировать и подписать документы (СЭМД)". </w:t>
      </w:r>
      <w:r>
        <w:rPr>
          <w:color w:val="172B4D"/>
        </w:rPr>
        <w:t>Перед тем как сформировать электронный медицинский документ, Система осуществляет ряд проверок:</w:t>
      </w:r>
    </w:p>
    <w:p>
      <w:pPr>
        <w:pStyle w:val="ScrollListBullet2"/>
        <w:numPr>
          <w:ilvl w:val="0"/>
          <w:numId w:val="106"/>
        </w:numPr>
        <w:ind w:left="2245"/>
        <w:jc w:val="center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 с перечнем ошибок. </w:t>
      </w:r>
      <w:r>
        <w:rPr>
          <w:color w:val="172B4D"/>
        </w:rPr>
        <w:t>В этом случае необходимо исправить выявленные ошибки и повторить формирование документа;</w:t>
      </w:r>
      <w:r>
        <w:rPr>
          <w:color w:val="172B4D"/>
        </w:rPr>
        <w:br/>
      </w:r>
      <w:r>
        <w:rPr>
          <w:color w:val="172B4D"/>
        </w:rPr>
        <w:br/>
      </w:r>
      <w:r>
        <w:rPr>
          <w:color w:val="172B4D"/>
        </w:rPr>
        <w:drawing>
          <wp:inline>
            <wp:extent cx="4410075" cy="1628775"/>
            <wp:docPr id="100041" name="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98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 </w:t>
      </w:r>
    </w:p>
    <w:p>
      <w:pPr>
        <w:pStyle w:val="ScrollListBullet2"/>
        <w:numPr>
          <w:ilvl w:val="0"/>
          <w:numId w:val="106"/>
        </w:numPr>
        <w:ind w:left="2245"/>
        <w:jc w:val="center"/>
      </w:pPr>
      <w:r>
        <w:rPr>
          <w:color w:val="172B4D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107"/>
        </w:numPr>
        <w:ind w:left="2592"/>
        <w:jc w:val="center"/>
      </w:pPr>
      <w:r>
        <w:t>создание новой версии СЭМД запрещено всегда. В этом случае выдается соответствующее системное сообщение и процесс формирования СЭМД прекращается;</w:t>
      </w:r>
      <w:r>
        <w:br/>
      </w:r>
      <w:r>
        <w:t>  </w:t>
      </w:r>
      <w:r>
        <w:br/>
      </w:r>
      <w:r>
        <w:drawing>
          <wp:inline>
            <wp:extent cx="4352925" cy="1590675"/>
            <wp:docPr id="100042" name="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48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107"/>
        </w:numPr>
        <w:ind w:left="2592"/>
        <w:jc w:val="center"/>
      </w:pPr>
      <w:r>
        <w:t>выдача предупреждения, если предыдущая версия СЭМД подписана не всеми участниками подписания. В этом случае выдается системное предупреждение с возможностью выбора пользователем дальнейшего действия: создавать далее новую версию СЭМД или нет. При нажатии на кнопку "Нет" процесс формирования СЭМД прекращается. При нажатии на кнопку "Да" открывается окно подписания формируемого электронного медицинского документа;</w:t>
      </w:r>
      <w:r>
        <w:br/>
      </w:r>
      <w:r>
        <w:t>  </w:t>
      </w:r>
      <w:r>
        <w:br/>
      </w:r>
      <w:r>
        <w:drawing>
          <wp:inline>
            <wp:extent cx="4371975" cy="1714500"/>
            <wp:docPr id="100043" name="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67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 </w:t>
      </w:r>
    </w:p>
    <w:p>
      <w:pPr>
        <w:pStyle w:val="ScrollListBullet3"/>
        <w:numPr>
          <w:ilvl w:val="0"/>
          <w:numId w:val="107"/>
        </w:numPr>
        <w:ind w:left="2592"/>
        <w:jc w:val="center"/>
      </w:pPr>
      <w:r>
        <w:t>создание новой версии СЭМД запрещено, если предыдущая версия подписана не всеми участниками подписания. В этом случае выдается соответствующее системное сообщение и процесс 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619625" cy="1447800"/>
            <wp:docPr id="100044" name="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42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3"/>
        <w:numPr>
          <w:ilvl w:val="0"/>
          <w:numId w:val="107"/>
        </w:numPr>
        <w:ind w:left="2592"/>
        <w:jc w:val="center"/>
      </w:pPr>
      <w:r>
        <w:t>создание новой версии СЭМД запрещено, если предыдущая версия не была зарегистрирована в РЭМД. В этом случае выдается соответствующее системное сообщение и процесс 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352925" cy="1619250"/>
            <wp:docPr id="100045" name="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20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107"/>
        </w:numPr>
        <w:ind w:left="2592"/>
        <w:jc w:val="center"/>
      </w:pPr>
      <w:r>
        <w:t>создание новой версии СЭМД разрешено всегда. В этом случае сразу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4992288"/>
            <wp:docPr id="100046" name="" descr="Окно подписания сформированного электронн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7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922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23</w:t>
      </w:r>
      <w:r>
        <w:fldChar w:fldCharType="end"/>
      </w:r>
      <w:r>
        <w:t xml:space="preserve"> Окно подписания сформированного электронного документа</w:t>
      </w:r>
    </w:p>
    <w:p/>
    <w:p>
      <w:pPr>
        <w:pStyle w:val="ScrollListBullet"/>
        <w:numPr>
          <w:ilvl w:val="0"/>
          <w:numId w:val="108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109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110"/>
        </w:numPr>
        <w:ind w:left="2245"/>
      </w:pPr>
      <w:r w:rsidRPr="00E16162">
        <w:t>ЭП МО – укажите сотрудника МО, ответственного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109"/>
        </w:numPr>
        <w:ind w:left="1780"/>
      </w:pPr>
      <w:r w:rsidRPr="00E16162">
        <w:t>нажмите на кнопку "Подписать". Произойдет формирование СЭМД "Сведения о результатах диспансеризации или профилактического медицинского осмотра" и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СЭМД "Сведения о результатах диспансеризации или профилактического медицинского осмотра"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1"/>
        <w:ind w:left="851"/>
      </w:pPr>
      <w:bookmarkStart w:id="41" w:name="scroll-bookmark-22"/>
      <w:bookmarkStart w:id="42" w:name="_Toc256000019"/>
      <w:r w:rsidRPr="00E16162">
        <w:t>Подписание СЭМД другими участниками. Интеграция с РЭМД. СЭМД "Сведения о результатах диспансеризации или профилактического осмотра"</w:t>
      </w:r>
      <w:bookmarkEnd w:id="42"/>
      <w:bookmarkEnd w:id="41"/>
    </w:p>
    <w:p w:rsidRPr="00E16162">
      <w:r w:rsidRPr="00E16162">
        <w:t>Если помимо автора СЭМД "Сведения о результатах диспансеризации или профилактического осмотра"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40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 w:rsidRPr="00E16162"/>
    <w:p w:rsidRPr="00E16162">
      <w:pPr>
        <w:pStyle w:val="Heading2"/>
        <w:ind w:left="851"/>
      </w:pPr>
      <w:bookmarkStart w:id="43" w:name="scroll-bookmark-23"/>
      <w:bookmarkStart w:id="44" w:name="_Toc256000020"/>
      <w:r w:rsidRPr="00E16162">
        <w:t>Подписание или отказ в подписании одного документа</w:t>
      </w:r>
      <w:bookmarkEnd w:id="44"/>
      <w:bookmarkEnd w:id="43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111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47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40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24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112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112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48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25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113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114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114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45" w:name="scroll-bookmark-24"/>
      <w:bookmarkStart w:id="46" w:name="_Toc256000021"/>
      <w:r w:rsidRPr="00E16162">
        <w:t>Отказ в подписании одного документа с указанием причины отказа</w:t>
      </w:r>
      <w:bookmarkEnd w:id="46"/>
      <w:bookmarkEnd w:id="45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115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49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19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26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116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116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50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8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27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117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117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47" w:name="scroll-bookmark-25"/>
      <w:bookmarkStart w:id="48" w:name="_Toc256000022"/>
      <w:r w:rsidRPr="00E16162">
        <w:t>Массовое подписание или отказ в подписании документов</w:t>
      </w:r>
      <w:bookmarkEnd w:id="48"/>
      <w:bookmarkEnd w:id="47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118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51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23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28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119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119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119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52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42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29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120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121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121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49" w:name="scroll-bookmark-26"/>
      <w:bookmarkStart w:id="50" w:name="_Toc256000023"/>
      <w:r w:rsidRPr="00E16162">
        <w:t>Передача СЭМД в РЭМД. Интеграция с РЭМД. СЭМД "Сведения о результатах диспансеризации или профилактического осмотра"</w:t>
      </w:r>
      <w:bookmarkEnd w:id="50"/>
      <w:bookmarkEnd w:id="49"/>
    </w:p>
    <w:p w:rsidRPr="00E16162">
      <w:r w:rsidRPr="00E16162">
        <w:t>После того как документ "Сведения о результатах диспансеризации или профилактического осмотра"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51" w:name="scroll-bookmark-27"/>
      <w:bookmarkStart w:id="52" w:name="_Toc256000024"/>
      <w:r w:rsidRPr="00E16162">
        <w:t>Отправка СЭМД на регистрацию в РЭМД автором документа</w:t>
      </w:r>
      <w:bookmarkEnd w:id="52"/>
      <w:bookmarkEnd w:id="51"/>
    </w:p>
    <w:p w:rsidRPr="00E16162">
      <w:r w:rsidRPr="00E16162">
        <w:t>Чтобы передать в РЭМД подписанный СЭМД "Сведения о результатах диспансеризации или профилактического медицинского осмотра", выполните следующие действия:</w:t>
      </w:r>
    </w:p>
    <w:p w:rsidRPr="00E16162">
      <w:pPr>
        <w:pStyle w:val="ScrollListBullet"/>
        <w:numPr>
          <w:ilvl w:val="0"/>
          <w:numId w:val="122"/>
        </w:numPr>
        <w:ind w:left="1780"/>
      </w:pPr>
      <w:r w:rsidRPr="00E16162">
        <w:rPr>
          <w:color w:val="172B4D"/>
        </w:rPr>
        <w:t>выберите пункт главного меню "Учет" → "Медосмотры" → Архив карт медосмотра". Откроется архив карт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521059"/>
            <wp:docPr id="100053" name="" descr="Архив карт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88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210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30</w:t>
      </w:r>
      <w:r>
        <w:fldChar w:fldCharType="end"/>
      </w:r>
      <w:r>
        <w:t xml:space="preserve"> Архив карт медосмотра</w:t>
      </w:r>
    </w:p>
    <w:p/>
    <w:p>
      <w:pPr>
        <w:pStyle w:val="ScrollListBullet"/>
        <w:numPr>
          <w:ilvl w:val="0"/>
          <w:numId w:val="123"/>
        </w:numPr>
        <w:ind w:left="1780"/>
      </w:pPr>
      <w:r>
        <w:rPr>
          <w:color w:val="172B4D"/>
        </w:rPr>
        <w:t>сформируйте список карт медосмотра, используя панель фильтрации;</w:t>
      </w:r>
    </w:p>
    <w:p>
      <w:pPr>
        <w:pStyle w:val="ScrollListBullet"/>
        <w:numPr>
          <w:ilvl w:val="0"/>
          <w:numId w:val="123"/>
        </w:numPr>
        <w:ind w:left="1780"/>
      </w:pPr>
      <w:r>
        <w:t>выберите в списке закрытую карту медосмотра одного из следующих типов:</w:t>
      </w:r>
    </w:p>
    <w:p>
      <w:pPr>
        <w:pStyle w:val="ScrollListBullet2"/>
        <w:numPr>
          <w:ilvl w:val="0"/>
          <w:numId w:val="124"/>
        </w:numPr>
        <w:ind w:left="2245"/>
      </w:pPr>
      <w:r>
        <w:t>"2" – "Профилактический осмотр". При этом откроется окно редактирования карты профилактического медосмотра;</w:t>
      </w:r>
    </w:p>
    <w:p>
      <w:pPr>
        <w:pStyle w:val="ScrollListBullet2"/>
        <w:numPr>
          <w:ilvl w:val="0"/>
          <w:numId w:val="124"/>
        </w:numPr>
        <w:ind w:left="2245"/>
      </w:pPr>
      <w:r>
        <w:t>"6" – "Диспансеризация". При этом откроется окно редактирования карты диспансеризации 1 или 2 этапа (в зависимости от выбора);</w:t>
      </w:r>
    </w:p>
    <w:p>
      <w:pPr>
        <w:jc w:val="center"/>
      </w:pPr>
      <w:r>
        <w:rPr>
          <w:color w:val="172B4D"/>
        </w:rPr>
        <w:drawing>
          <wp:inline>
            <wp:extent cx="6295390" cy="2407453"/>
            <wp:docPr id="100054" name="" descr="_scroll_external/attachments/image2021-12-5_18-6-39-f7e6a133a1e570adfb04e87c38b88d17aea09236642cf0456a648ca24eba6e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07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074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125"/>
        </w:numPr>
        <w:ind w:left="1780"/>
      </w:pPr>
      <w:r>
        <w:rPr>
          <w:color w:val="172B4D"/>
        </w:rPr>
        <w:t>перейдите на вкладку "Заключение" и нажмите на кнопку "Подписать". Откроется окно для работы с электронными медицинскими документами;</w:t>
      </w:r>
    </w:p>
    <w:p>
      <w:pPr>
        <w:keepNext/>
        <w:spacing w:beforeAutospacing="1"/>
        <w:jc w:val="center"/>
      </w:pPr>
      <w:r>
        <w:drawing>
          <wp:inline>
            <wp:extent cx="6295390" cy="2859551"/>
            <wp:docPr id="100055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595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31</w:t>
      </w:r>
      <w:r>
        <w:fldChar w:fldCharType="end"/>
      </w:r>
      <w:r>
        <w:t xml:space="preserve"> Окно для работы с электронными медицинскими документами</w:t>
      </w:r>
    </w:p>
    <w:p/>
    <w:p>
      <w:pPr>
        <w:pStyle w:val="ScrollListBullet"/>
        <w:numPr>
          <w:ilvl w:val="0"/>
          <w:numId w:val="126"/>
        </w:numPr>
        <w:ind w:left="1780"/>
      </w:pPr>
      <w:r>
        <w:t>выберите сформированный и подписанный всеми участниками документ "Сведения о результатах диспансеризации или профилактического медицинского осмотра";</w:t>
      </w:r>
    </w:p>
    <w:p>
      <w:pPr>
        <w:pStyle w:val="ScrollListBullet"/>
        <w:numPr>
          <w:ilvl w:val="0"/>
          <w:numId w:val="126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127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t>  </w:t>
      </w:r>
      <w:r>
        <w:br/>
      </w:r>
      <w:r>
        <w:drawing>
          <wp:inline>
            <wp:extent cx="4581525" cy="1095375"/>
            <wp:docPr id="100056" name="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34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127"/>
        </w:numPr>
        <w:ind w:left="2245"/>
        <w:jc w:val="center"/>
      </w:pPr>
      <w:r>
        <w:t xml:space="preserve">если в Системе настроено ручное подписание ЭП МО и документ не подписан ЭП МО, то </w:t>
      </w:r>
      <w:r>
        <w:t>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 xml:space="preserve">. В этом случае необходимо дождаться подписания документа сотрудником, обладающим правом подписания документов от лица МО </w:t>
      </w:r>
      <w:r>
        <w:t>и повторить отправку документа</w:t>
      </w:r>
      <w:r>
        <w:t>;</w:t>
      </w:r>
      <w:r>
        <w:br/>
      </w:r>
      <w:r>
        <w:t>  </w:t>
      </w:r>
      <w:r>
        <w:br/>
      </w:r>
      <w:r>
        <w:drawing>
          <wp:inline>
            <wp:extent cx="4905375" cy="1247775"/>
            <wp:docPr id="100057" name="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31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127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РЭМД;</w:t>
      </w:r>
      <w:r>
        <w:br/>
      </w:r>
      <w:r>
        <w:t> 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58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3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32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документа" (см. "</w:t>
      </w:r>
      <w:hyperlink w:anchor="scroll-bookmark-28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53" w:name="scroll-bookmark-29"/>
      <w:bookmarkStart w:id="54" w:name="_Toc256000025"/>
      <w:r>
        <w:t>Отправка СЭМД на регистрацию в РЭМД участником подписания</w:t>
      </w:r>
      <w:bookmarkEnd w:id="54"/>
      <w:bookmarkEnd w:id="53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</w:t>
      </w:r>
      <w:r>
        <w:t>Сведения о результатах диспансеризации или профилактического медицинского осмотра</w:t>
      </w:r>
      <w:r>
        <w:t>" на регистрацию в РЭМД, выполните следующие действия:</w:t>
      </w:r>
    </w:p>
    <w:p>
      <w:pPr>
        <w:pStyle w:val="ScrollListBullet"/>
        <w:numPr>
          <w:ilvl w:val="0"/>
          <w:numId w:val="129"/>
        </w:numPr>
        <w:ind w:left="1780"/>
      </w:pPr>
      <w:r>
        <w:t>выберите пункт главного меню "Отчеты" → "РЭМД"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1943506"/>
            <wp:docPr id="100059" name="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46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4350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33</w:t>
      </w:r>
      <w:r>
        <w:fldChar w:fldCharType="end"/>
      </w:r>
      <w:r>
        <w:t xml:space="preserve"> Список электронных медицинских документов</w:t>
      </w:r>
    </w:p>
    <w:p/>
    <w:p>
      <w:pPr>
        <w:pStyle w:val="ScrollListBullet"/>
        <w:numPr>
          <w:ilvl w:val="0"/>
          <w:numId w:val="130"/>
        </w:numPr>
        <w:ind w:left="1780"/>
      </w:pPr>
      <w:r>
        <w:t>выберите в списке документ "</w:t>
      </w:r>
      <w:r>
        <w:t>Сведения о результатах диспансеризации или профилактического медицинского осмотра</w:t>
      </w:r>
      <w:r>
        <w:t>", находящийся в статусе подписания "Подписан пользователем" и статусе передачи "Не зарегистрирован";</w:t>
      </w:r>
    </w:p>
    <w:p>
      <w:pPr>
        <w:pStyle w:val="ScrollListBullet"/>
        <w:numPr>
          <w:ilvl w:val="0"/>
          <w:numId w:val="130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131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t>  </w:t>
      </w:r>
      <w:r>
        <w:br/>
      </w:r>
      <w:r>
        <w:drawing>
          <wp:inline>
            <wp:extent cx="4581525" cy="1095375"/>
            <wp:docPr id="100060" name="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710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131"/>
        </w:numPr>
        <w:ind w:left="2245"/>
        <w:jc w:val="center"/>
      </w:pPr>
      <w:r>
        <w:t xml:space="preserve">если в Системе настроено ручное подписание ЭП МО и документ не подписан ЭП МО, то </w:t>
      </w:r>
      <w:r>
        <w:t>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 xml:space="preserve">. В этом случае необходимо дождаться подписания документа сотрудником, обладающим правом подписания документов от лица МО </w:t>
      </w:r>
      <w:r>
        <w:t>и повторить отправку документа</w:t>
      </w:r>
      <w:r>
        <w:t>;</w:t>
      </w:r>
      <w:r>
        <w:br/>
      </w:r>
      <w:r>
        <w:t>  </w:t>
      </w:r>
      <w:r>
        <w:br/>
      </w:r>
      <w:r>
        <w:drawing>
          <wp:inline>
            <wp:extent cx="4905375" cy="1247775"/>
            <wp:docPr id="100061" name="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73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131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РЭМД;</w:t>
      </w:r>
      <w:r>
        <w:br/>
      </w:r>
      <w:r>
        <w:t> 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62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21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34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передачи СЭМД" (см. "</w:t>
      </w:r>
      <w:hyperlink w:anchor="scroll-bookmark-28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55" w:name="scroll-bookmark-30"/>
      <w:bookmarkStart w:id="56" w:name="_Toc256000026"/>
      <w:r>
        <w:t>Автоматическая отправка СЭМД на регистрацию в РЭМД</w:t>
      </w:r>
      <w:bookmarkEnd w:id="56"/>
      <w:bookmarkEnd w:id="55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57" w:name="scroll-bookmark-28"/>
      <w:bookmarkStart w:id="58" w:name="_Toc256000027"/>
      <w:r>
        <w:t>Отслеживание ответа от РЭМД о регистрации СЭМД</w:t>
      </w:r>
      <w:bookmarkEnd w:id="58"/>
      <w:bookmarkEnd w:id="57"/>
    </w:p>
    <w:p>
      <w:r>
        <w:rPr>
          <w:color w:val="172B4D"/>
        </w:rPr>
        <w:t>Поступление ответа от РЭМД и его обработка Системой осуществляется в фоновом режиме. Результат регистрации СЭМД выводится в столбцах "Статус документа", "Статус передачи СЭМД" (в зависимости от окна/формы).</w:t>
      </w:r>
      <w:r>
        <w:rPr>
          <w:color w:val="172B4D"/>
        </w:rPr>
        <w:br/>
      </w:r>
      <w:r>
        <w:rPr>
          <w:color w:val="172B4D"/>
        </w:rPr>
        <w:br/>
      </w:r>
    </w:p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580"/>
        <w:gridCol w:w="731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59" w:name="scroll-bookmark-31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59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Ошибка получения ответа от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</w:tc>
      </w:tr>
    </w:tbl>
    <w:p>
      <w:r w:rsidRPr="00E16162">
        <w:t>До момента, пока РЭМД не вернул ответ об успешной регистрации, документ находится в статусе "Отправлен на регистрацию в РЭМД".</w:t>
      </w:r>
    </w:p>
    <w:p w:rsidRPr="00E16162">
      <w:r w:rsidRPr="00E16162">
        <w:t>Если при регистрации документа в РЭМД не произошло ошибок, то РЭМД возвращает ответ с информацией о регистрации документа, а документу в Системе присваивается статус "Зарегистрирован в РЭМД" с указанием номера, присвоенного документу при регистрации в РЭМД.</w:t>
      </w:r>
    </w:p>
    <w:p w:rsidRPr="00E16162">
      <w:r w:rsidRPr="00E16162">
        <w:t>Если при регистрации документа в РЭМД произошли ошибки, то РЭМД возвращает ответ с информацией о выявленной ошибке, а документу в Системе присваивается статус "Ошибка получения ответа от РЭМД" с указанием текста ошибки. После исправления ошибок возможна повторная отправка документа на регистрацию.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51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 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Pr="00E16162"/>
    <w:p w:rsidR="00DC0166" w:rsidP="00325D12">
      <w:pPr>
        <w:rPr>
          <w:noProof/>
        </w:rPr>
        <w:sectPr w:rsidSect="00DC0166">
          <w:headerReference w:type="default" r:id="rId52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53"/>
      <w:footerReference w:type="default" r:id="rId54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59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61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https://conf.bars.group/x/aodrCw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"Сведения о результатах диспансеризации или профилактического осмотра"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>
    <w:nsid w:val="75796871"/>
    <w:multiLevelType w:val="hybridMultilevel"/>
    <w:tmpl w:val="757968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>
    <w:nsid w:val="75796872"/>
    <w:multiLevelType w:val="hybridMultilevel"/>
    <w:tmpl w:val="7579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>
    <w:nsid w:val="7579687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hybridMultilevel"/>
    <w:tmpl w:val="7579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7579687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579687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>
    <w:nsid w:val="75796877"/>
    <w:multiLevelType w:val="hybridMultilevel"/>
    <w:tmpl w:val="7579687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>
    <w:nsid w:val="7579687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7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>
    <w:nsid w:val="7579687A"/>
    <w:multiLevelType w:val="hybridMultilevel"/>
    <w:tmpl w:val="7579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>
    <w:nsid w:val="7579687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3">
    <w:nsid w:val="7579687E"/>
    <w:multiLevelType w:val="hybridMultilevel"/>
    <w:tmpl w:val="7579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>
    <w:nsid w:val="7579687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5">
    <w:nsid w:val="7579688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>
    <w:nsid w:val="7579688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7579688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8">
    <w:nsid w:val="7579688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hybridMultilevel"/>
    <w:tmpl w:val="7579688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>
    <w:nsid w:val="7579689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>
    <w:nsid w:val="7579689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579689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7">
    <w:nsid w:val="7579689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>
    <w:nsid w:val="7579689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>
    <w:nsid w:val="7579689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0">
    <w:nsid w:val="7579689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579689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579689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3">
    <w:nsid w:val="7579689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>
    <w:nsid w:val="7579689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>
    <w:nsid w:val="7579689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6">
    <w:nsid w:val="7579689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>
    <w:nsid w:val="757968A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>
    <w:nsid w:val="757968A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>
    <w:nsid w:val="757968A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>
    <w:nsid w:val="757968A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1">
    <w:nsid w:val="757968A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>
    <w:nsid w:val="757968A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3">
    <w:nsid w:val="757968A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4">
    <w:nsid w:val="757968A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5">
    <w:nsid w:val="757968A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6">
    <w:nsid w:val="757968A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>
    <w:nsid w:val="757968A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>
    <w:nsid w:val="757968A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>
    <w:nsid w:val="757968A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0">
    <w:nsid w:val="757968A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>
    <w:nsid w:val="757968A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2">
    <w:nsid w:val="757968A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3">
    <w:nsid w:val="757968B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4">
    <w:nsid w:val="757968B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5">
    <w:nsid w:val="757968B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6">
    <w:nsid w:val="757968B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7">
    <w:nsid w:val="757968B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8">
    <w:nsid w:val="757968B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9">
    <w:nsid w:val="757968B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0">
    <w:nsid w:val="757968B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1">
    <w:nsid w:val="757968B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2">
    <w:nsid w:val="757968B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3">
    <w:nsid w:val="757968B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4">
    <w:nsid w:val="757968B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5">
    <w:nsid w:val="757968B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6">
    <w:nsid w:val="757968B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7">
    <w:nsid w:val="757968B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8">
    <w:nsid w:val="757968B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9">
    <w:nsid w:val="757968C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0">
    <w:nsid w:val="757968C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1">
    <w:nsid w:val="757968C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2">
    <w:nsid w:val="757968C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3">
    <w:nsid w:val="757968C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4">
    <w:nsid w:val="757968C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5">
    <w:nsid w:val="757968C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6">
    <w:nsid w:val="757968C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7">
    <w:nsid w:val="757968C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8">
    <w:nsid w:val="757968C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9">
    <w:nsid w:val="757968C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0">
    <w:nsid w:val="757968C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1">
    <w:nsid w:val="757968C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2">
    <w:nsid w:val="757968CD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3">
    <w:nsid w:val="757968C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4">
    <w:nsid w:val="757968C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5">
    <w:nsid w:val="757968D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6">
    <w:nsid w:val="757968D1"/>
    <w:multiLevelType w:val="hybridMultilevel"/>
    <w:tmpl w:val="757968D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7">
    <w:nsid w:val="757968D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8">
    <w:nsid w:val="757968D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9">
    <w:nsid w:val="757968D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0">
    <w:nsid w:val="757968D5"/>
    <w:multiLevelType w:val="hybridMultilevel"/>
    <w:tmpl w:val="757968D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 w:numId="81">
    <w:abstractNumId w:val="79"/>
  </w:num>
  <w:num w:numId="82">
    <w:abstractNumId w:val="80"/>
  </w:num>
  <w:num w:numId="83">
    <w:abstractNumId w:val="81"/>
  </w:num>
  <w:num w:numId="84">
    <w:abstractNumId w:val="82"/>
  </w:num>
  <w:num w:numId="85">
    <w:abstractNumId w:val="83"/>
  </w:num>
  <w:num w:numId="86">
    <w:abstractNumId w:val="84"/>
  </w:num>
  <w:num w:numId="87">
    <w:abstractNumId w:val="85"/>
  </w:num>
  <w:num w:numId="88">
    <w:abstractNumId w:val="86"/>
  </w:num>
  <w:num w:numId="89">
    <w:abstractNumId w:val="87"/>
  </w:num>
  <w:num w:numId="90">
    <w:abstractNumId w:val="88"/>
  </w:num>
  <w:num w:numId="91">
    <w:abstractNumId w:val="89"/>
  </w:num>
  <w:num w:numId="92">
    <w:abstractNumId w:val="90"/>
  </w:num>
  <w:num w:numId="93">
    <w:abstractNumId w:val="91"/>
  </w:num>
  <w:num w:numId="94">
    <w:abstractNumId w:val="92"/>
  </w:num>
  <w:num w:numId="95">
    <w:abstractNumId w:val="93"/>
  </w:num>
  <w:num w:numId="96">
    <w:abstractNumId w:val="94"/>
  </w:num>
  <w:num w:numId="97">
    <w:abstractNumId w:val="95"/>
  </w:num>
  <w:num w:numId="98">
    <w:abstractNumId w:val="96"/>
  </w:num>
  <w:num w:numId="99">
    <w:abstractNumId w:val="97"/>
  </w:num>
  <w:num w:numId="100">
    <w:abstractNumId w:val="98"/>
  </w:num>
  <w:num w:numId="101">
    <w:abstractNumId w:val="99"/>
  </w:num>
  <w:num w:numId="102">
    <w:abstractNumId w:val="100"/>
  </w:num>
  <w:num w:numId="103">
    <w:abstractNumId w:val="101"/>
  </w:num>
  <w:num w:numId="104">
    <w:abstractNumId w:val="102"/>
  </w:num>
  <w:num w:numId="105">
    <w:abstractNumId w:val="103"/>
  </w:num>
  <w:num w:numId="106">
    <w:abstractNumId w:val="104"/>
  </w:num>
  <w:num w:numId="107">
    <w:abstractNumId w:val="105"/>
  </w:num>
  <w:num w:numId="108">
    <w:abstractNumId w:val="106"/>
  </w:num>
  <w:num w:numId="109">
    <w:abstractNumId w:val="107"/>
  </w:num>
  <w:num w:numId="110">
    <w:abstractNumId w:val="108"/>
  </w:num>
  <w:num w:numId="111">
    <w:abstractNumId w:val="109"/>
  </w:num>
  <w:num w:numId="112">
    <w:abstractNumId w:val="110"/>
  </w:num>
  <w:num w:numId="113">
    <w:abstractNumId w:val="111"/>
  </w:num>
  <w:num w:numId="114">
    <w:abstractNumId w:val="112"/>
  </w:num>
  <w:num w:numId="115">
    <w:abstractNumId w:val="113"/>
  </w:num>
  <w:num w:numId="116">
    <w:abstractNumId w:val="114"/>
  </w:num>
  <w:num w:numId="117">
    <w:abstractNumId w:val="115"/>
  </w:num>
  <w:num w:numId="118">
    <w:abstractNumId w:val="116"/>
  </w:num>
  <w:num w:numId="119">
    <w:abstractNumId w:val="117"/>
  </w:num>
  <w:num w:numId="120">
    <w:abstractNumId w:val="118"/>
  </w:num>
  <w:num w:numId="121">
    <w:abstractNumId w:val="119"/>
  </w:num>
  <w:num w:numId="122">
    <w:abstractNumId w:val="120"/>
  </w:num>
  <w:num w:numId="123">
    <w:abstractNumId w:val="121"/>
  </w:num>
  <w:num w:numId="124">
    <w:abstractNumId w:val="122"/>
  </w:num>
  <w:num w:numId="125">
    <w:abstractNumId w:val="123"/>
  </w:num>
  <w:num w:numId="126">
    <w:abstractNumId w:val="124"/>
  </w:num>
  <w:num w:numId="127">
    <w:abstractNumId w:val="125"/>
  </w:num>
  <w:num w:numId="128">
    <w:abstractNumId w:val="126"/>
  </w:num>
  <w:num w:numId="129">
    <w:abstractNumId w:val="127"/>
  </w:num>
  <w:num w:numId="130">
    <w:abstractNumId w:val="128"/>
  </w:num>
  <w:num w:numId="131">
    <w:abstractNumId w:val="129"/>
  </w:num>
  <w:num w:numId="132">
    <w:abstractNumId w:val="1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hyperlink" Target="https://normativ.kontur.ru/document?moduleId=1&amp;documentId=455086" TargetMode="External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hyperlink" Target="https://conf.bars.group/pages/viewpage.action?pageId=117354882" TargetMode="External" /><Relationship Id="rId19" Type="http://schemas.openxmlformats.org/officeDocument/2006/relationships/hyperlink" Target="https://conf.bars.group/pages/viewpage.action?pageId=117354890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8.png" /><Relationship Id="rId21" Type="http://schemas.openxmlformats.org/officeDocument/2006/relationships/image" Target="media/image9.png" /><Relationship Id="rId22" Type="http://schemas.openxmlformats.org/officeDocument/2006/relationships/image" Target="media/image10.png" /><Relationship Id="rId23" Type="http://schemas.openxmlformats.org/officeDocument/2006/relationships/image" Target="media/image11.png" /><Relationship Id="rId24" Type="http://schemas.openxmlformats.org/officeDocument/2006/relationships/image" Target="media/image12.png" /><Relationship Id="rId25" Type="http://schemas.openxmlformats.org/officeDocument/2006/relationships/image" Target="media/image13.png" /><Relationship Id="rId26" Type="http://schemas.openxmlformats.org/officeDocument/2006/relationships/image" Target="media/image14.png" /><Relationship Id="rId27" Type="http://schemas.openxmlformats.org/officeDocument/2006/relationships/hyperlink" Target="https://conf.bars.group/pages/viewpage.action?pageId=237708392" TargetMode="External" /><Relationship Id="rId28" Type="http://schemas.openxmlformats.org/officeDocument/2006/relationships/image" Target="media/image15.png" /><Relationship Id="rId29" Type="http://schemas.openxmlformats.org/officeDocument/2006/relationships/image" Target="media/image16.png" /><Relationship Id="rId3" Type="http://schemas.openxmlformats.org/officeDocument/2006/relationships/fontTable" Target="fontTable.xml" /><Relationship Id="rId30" Type="http://schemas.openxmlformats.org/officeDocument/2006/relationships/image" Target="media/image17.png" /><Relationship Id="rId31" Type="http://schemas.openxmlformats.org/officeDocument/2006/relationships/image" Target="media/image18.png" /><Relationship Id="rId32" Type="http://schemas.openxmlformats.org/officeDocument/2006/relationships/image" Target="media/image19.png" /><Relationship Id="rId33" Type="http://schemas.openxmlformats.org/officeDocument/2006/relationships/image" Target="media/image20.png" /><Relationship Id="rId34" Type="http://schemas.openxmlformats.org/officeDocument/2006/relationships/image" Target="media/image21.png" /><Relationship Id="rId35" Type="http://schemas.openxmlformats.org/officeDocument/2006/relationships/image" Target="media/image22.png" /><Relationship Id="rId36" Type="http://schemas.openxmlformats.org/officeDocument/2006/relationships/image" Target="media/image23.png" /><Relationship Id="rId37" Type="http://schemas.openxmlformats.org/officeDocument/2006/relationships/image" Target="media/image24.png" /><Relationship Id="rId38" Type="http://schemas.openxmlformats.org/officeDocument/2006/relationships/image" Target="media/image25.png" /><Relationship Id="rId39" Type="http://schemas.openxmlformats.org/officeDocument/2006/relationships/image" Target="media/image26.png" /><Relationship Id="rId4" Type="http://schemas.openxmlformats.org/officeDocument/2006/relationships/customXml" Target="../customXml/item1.xml" /><Relationship Id="rId40" Type="http://schemas.openxmlformats.org/officeDocument/2006/relationships/hyperlink" Target="https://nsi.rosminzdrav.ru/#!/refbook/1.2.643.5.1.13.13.99.2.42" TargetMode="External" /><Relationship Id="rId41" Type="http://schemas.openxmlformats.org/officeDocument/2006/relationships/image" Target="media/image27.png" /><Relationship Id="rId42" Type="http://schemas.openxmlformats.org/officeDocument/2006/relationships/image" Target="media/image28.png" /><Relationship Id="rId43" Type="http://schemas.openxmlformats.org/officeDocument/2006/relationships/image" Target="media/image29.png" /><Relationship Id="rId44" Type="http://schemas.openxmlformats.org/officeDocument/2006/relationships/image" Target="media/image30.png" /><Relationship Id="rId45" Type="http://schemas.openxmlformats.org/officeDocument/2006/relationships/image" Target="media/image31.png" /><Relationship Id="rId46" Type="http://schemas.openxmlformats.org/officeDocument/2006/relationships/image" Target="media/image32.png" /><Relationship Id="rId47" Type="http://schemas.openxmlformats.org/officeDocument/2006/relationships/image" Target="media/image33.png" /><Relationship Id="rId48" Type="http://schemas.openxmlformats.org/officeDocument/2006/relationships/image" Target="media/image34.png" /><Relationship Id="rId49" Type="http://schemas.openxmlformats.org/officeDocument/2006/relationships/image" Target="media/image35.png" /><Relationship Id="rId5" Type="http://schemas.openxmlformats.org/officeDocument/2006/relationships/header" Target="header1.xml" /><Relationship Id="rId50" Type="http://schemas.openxmlformats.org/officeDocument/2006/relationships/image" Target="media/image36.png" /><Relationship Id="rId51" Type="http://schemas.openxmlformats.org/officeDocument/2006/relationships/hyperlink" Target="https://nsi.rosminzdrav.ru/#!/refbook/1.2.643.5.1.13.13.99.2.305/version/3.6" TargetMode="External" /><Relationship Id="rId52" Type="http://schemas.openxmlformats.org/officeDocument/2006/relationships/header" Target="header3.xml" /><Relationship Id="rId53" Type="http://schemas.openxmlformats.org/officeDocument/2006/relationships/header" Target="header4.xml" /><Relationship Id="rId54" Type="http://schemas.openxmlformats.org/officeDocument/2006/relationships/footer" Target="footer4.xml" /><Relationship Id="rId55" Type="http://schemas.openxmlformats.org/officeDocument/2006/relationships/theme" Target="theme/theme1.xml" /><Relationship Id="rId56" Type="http://schemas.openxmlformats.org/officeDocument/2006/relationships/numbering" Target="numbering.xml" /><Relationship Id="rId57" Type="http://schemas.openxmlformats.org/officeDocument/2006/relationships/styles" Target="styles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aodrC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61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