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18.10 -->
  <w:body>
    <w:p w:rsidR="00D841F2" w:rsidP="00236273" w14:paraId="6A83BE5F" w14:textId="77777777">
      <w:bookmarkStart w:id="0" w:name="1"/>
    </w:p>
    <w:p w:rsidR="00D841F2" w:rsidP="00CF0B4F" w14:paraId="5B2B3573" w14:textId="77777777"/>
    <w:p w:rsidR="00852D83" w:rsidP="00CF0B4F" w14:paraId="0DF526D9" w14:textId="77777777"/>
    <w:p w:rsidR="00852D83" w:rsidP="00CF0B4F" w14:paraId="10E0050A" w14:textId="77777777"/>
    <w:p w:rsidR="00852D83" w:rsidP="00CF0B4F" w14:paraId="7D2DF891" w14:textId="77777777"/>
    <w:p w:rsidR="00CF0B4F" w:rsidP="00CF0B4F" w14:paraId="02F0DBF5" w14:textId="77777777"/>
    <w:p w:rsidR="00CF0B4F" w:rsidP="00CF0B4F" w14:paraId="3BB764C2" w14:textId="77777777"/>
    <w:p w:rsidR="00CF0B4F" w:rsidP="00CF0B4F" w14:paraId="05A1274B" w14:textId="77777777"/>
    <w:p w:rsidR="00CF0B4F" w:rsidP="00CF0B4F" w14:paraId="7F7CB1FD" w14:textId="77777777"/>
    <w:p w:rsidR="00CF0B4F" w:rsidP="00CF0B4F" w14:paraId="6DC52175" w14:textId="77777777"/>
    <w:p w:rsidR="00CF0B4F" w:rsidP="00CF0B4F" w14:paraId="3EA16ABC" w14:textId="77777777"/>
    <w:p w:rsidR="00CF0B4F" w:rsidRPr="00506961" w:rsidP="00CF0B4F" w14:paraId="7A662037" w14:textId="77777777"/>
    <w:p w:rsidR="00AB6BA6" w:rsidRPr="00506961" w:rsidP="00506961" w14:paraId="01CDCC04" w14:textId="77777777">
      <w:pPr>
        <w:pStyle w:val="Title"/>
        <w:outlineLvl w:val="9"/>
      </w:pPr>
      <w:r w:rsidRPr="00506961">
        <w:t>Руководство пользователя. Выписка льготных рецептов</w:t>
      </w:r>
      <w:bookmarkEnd w:id="0"/>
    </w:p>
    <w:p w:rsidR="00AB6BA6" w:rsidRPr="00AB6BA6" w:rsidP="00506961" w14:paraId="4E2CC0C8" w14:textId="4F187178">
      <w:pPr>
        <w:pStyle w:val="SublineHeader"/>
        <w:outlineLvl w:val="9"/>
        <w:rPr>
          <w:rFonts w:ascii="Times New Roman" w:hAnsi="Times New Roman"/>
          <w:sz w:val="24"/>
        </w:rPr>
      </w:pPr>
      <w:r w:rsidRPr="00AB6BA6">
        <w:t>БЦ Медицина</w:t>
      </w:r>
    </w:p>
    <w:p w:rsidR="00AB6BA6" w:rsidP="00506961" w14:paraId="0491B3A2" w14:textId="77777777">
      <w:pPr>
        <w:jc w:val="center"/>
      </w:pPr>
    </w:p>
    <w:p w:rsidR="00940D8A" w:rsidP="00506961" w14:paraId="3F7D1EBB" w14:textId="77777777">
      <w:pPr>
        <w:jc w:val="center"/>
      </w:pPr>
    </w:p>
    <w:p w:rsidR="00940D8A" w:rsidP="00506961" w14:paraId="3E10C553" w14:textId="77777777">
      <w:pPr>
        <w:jc w:val="center"/>
      </w:pPr>
    </w:p>
    <w:p w:rsidR="00506961" w:rsidP="00506961" w14:paraId="7F395F6C" w14:textId="77777777">
      <w:pPr>
        <w:jc w:val="center"/>
      </w:pPr>
    </w:p>
    <w:p w:rsidR="002B48D8" w:rsidP="00506961" w14:paraId="36506BB5" w14:textId="77777777">
      <w:pPr>
        <w:jc w:val="center"/>
      </w:pPr>
    </w:p>
    <w:p w:rsidR="002B48D8" w:rsidP="00506961" w14:paraId="4640D5BF" w14:textId="77777777">
      <w:pPr>
        <w:jc w:val="center"/>
      </w:pPr>
    </w:p>
    <w:p w:rsidR="00AE2366" w:rsidP="00506961" w14:paraId="2691D857" w14:textId="77777777">
      <w:pPr>
        <w:jc w:val="center"/>
      </w:pPr>
    </w:p>
    <w:p w:rsidR="00AE2366" w:rsidP="00506961" w14:paraId="44255586" w14:textId="77777777">
      <w:pPr>
        <w:jc w:val="center"/>
      </w:pPr>
    </w:p>
    <w:p w:rsidR="00AE2366" w:rsidP="00506961" w14:paraId="163C5E9F" w14:textId="77777777">
      <w:pPr>
        <w:jc w:val="center"/>
      </w:pPr>
    </w:p>
    <w:p w:rsidR="00AE2366" w:rsidP="00506961" w14:paraId="2506AFF0" w14:textId="77777777">
      <w:pPr>
        <w:jc w:val="center"/>
      </w:pPr>
    </w:p>
    <w:p w:rsidR="00AE2366" w:rsidP="00506961" w14:paraId="0C984A2E" w14:textId="77777777">
      <w:pPr>
        <w:jc w:val="center"/>
      </w:pPr>
    </w:p>
    <w:p w:rsidR="00AE2366" w:rsidP="00506961" w14:paraId="674EE04D" w14:textId="77777777">
      <w:pPr>
        <w:jc w:val="center"/>
      </w:pPr>
    </w:p>
    <w:p w:rsidR="00AE2366" w:rsidP="00506961" w14:paraId="57FFD605" w14:textId="77777777">
      <w:pPr>
        <w:jc w:val="center"/>
      </w:pPr>
    </w:p>
    <w:p w:rsidR="00AE2366" w:rsidP="00506961" w14:paraId="0CC254D0" w14:textId="77777777">
      <w:pPr>
        <w:jc w:val="center"/>
      </w:pPr>
    </w:p>
    <w:p w:rsidR="00852D83" w:rsidRPr="00852D83" w:rsidP="00506961" w14:paraId="67A5CBC2" w14:textId="120543EC">
      <w:pPr>
        <w:pStyle w:val="SublineHeaderLevel2"/>
        <w:outlineLvl w:val="9"/>
      </w:pPr>
      <w:r w:rsidRPr="00852D83">
        <w:t>Exported on 03.08.2022</w:t>
      </w:r>
    </w:p>
    <w:p w:rsidR="00D841F2" w:rsidP="00506961" w14:paraId="7A969483" w14:textId="77777777">
      <w:pPr>
        <w:pStyle w:val="DocumentMap"/>
        <w:jc w:val="center"/>
      </w:pPr>
      <w:r>
        <w:br w:type="page"/>
      </w:r>
    </w:p>
    <w:sdt>
      <w:sdtPr>
        <w:rPr>
          <w:rFonts w:eastAsia="Times New Roman" w:cs="Times New Roman"/>
          <w:iCs/>
          <w:color w:val="auto"/>
          <w:sz w:val="20"/>
          <w:szCs w:val="24"/>
        </w:rPr>
        <w:id w:val="1056277649"/>
        <w:docPartObj>
          <w:docPartGallery w:val="Table of Contents"/>
          <w:docPartUnique/>
        </w:docPartObj>
      </w:sdtPr>
      <w:sdtEndPr>
        <w:rPr>
          <w:noProof/>
          <w:color w:val="404040" w:themeColor="text1" w:themeTint="BF"/>
          <w:szCs w:val="22"/>
        </w:rPr>
      </w:sdtEndPr>
      <w:sdtContent>
        <w:p w:rsidR="00D841F2" w:rsidRPr="00D10529" w:rsidP="00C4331B" w14:paraId="7DCC58C0" w14:textId="77777777">
          <w:pPr>
            <w:pStyle w:val="TOCHeading"/>
          </w:pPr>
          <w:r w:rsidRPr="00D10529">
            <w:t>Table of Contents</w:t>
          </w:r>
        </w:p>
        <w:p w:rsidR="00531B81" w:rsidRPr="00D10529" w:rsidP="00D10529" w14:paraId="3D7992EB" w14:textId="77777777">
          <w:pPr>
            <w:pStyle w:val="TOC1"/>
          </w:pPr>
        </w:p>
        <w:p w14:paraId="78133F3A" w14:textId="5BC02ED2">
          <w:pPr>
            <w:pStyle w:val="TOC1"/>
            <w:tabs>
              <w:tab w:val="left" w:pos="400"/>
              <w:tab w:val="right" w:leader="dot" w:pos="8487"/>
            </w:tabs>
            <w:rPr>
              <w:rFonts w:asciiTheme="minorHAnsi" w:hAnsiTheme="minorHAnsi"/>
              <w:noProof/>
              <w:sz w:val="22"/>
            </w:rPr>
          </w:pPr>
          <w:r>
            <w:fldChar w:fldCharType="begin"/>
          </w:r>
          <w:r w:rsidR="00091F1E">
            <w:instrText xml:space="preserve"> TOC \o "2-3" \t "Heading 1,</w:instrText>
          </w:r>
          <w:bookmarkStart w:id="1" w:name="_GoBack"/>
          <w:bookmarkEnd w:id="1"/>
          <w:r>
            <w:instrText xml:space="preserve">1" </w:instrText>
          </w:r>
          <w:r>
            <w:fldChar w:fldCharType="separate"/>
          </w:r>
          <w:r>
            <w:t>1</w:t>
          </w:r>
          <w:r>
            <w:rPr>
              <w:rFonts w:asciiTheme="minorHAnsi" w:hAnsiTheme="minorHAnsi"/>
              <w:noProof/>
              <w:sz w:val="22"/>
            </w:rPr>
            <w:tab/>
          </w:r>
          <w:r>
            <w:t>Список терминов и сокращений</w:t>
          </w:r>
          <w:r>
            <w:tab/>
          </w:r>
          <w:r>
            <w:fldChar w:fldCharType="begin"/>
          </w:r>
          <w:r>
            <w:instrText xml:space="preserve"> PAGEREF _Toc256000000 \h </w:instrText>
          </w:r>
          <w:r>
            <w:fldChar w:fldCharType="separate"/>
          </w:r>
          <w:r>
            <w:t>4</w:t>
          </w:r>
          <w:r>
            <w:fldChar w:fldCharType="end"/>
          </w:r>
        </w:p>
        <w:p>
          <w:pPr>
            <w:pStyle w:val="TOC1"/>
            <w:tabs>
              <w:tab w:val="left" w:pos="400"/>
              <w:tab w:val="right" w:leader="dot" w:pos="8487"/>
            </w:tabs>
            <w:rPr>
              <w:rFonts w:asciiTheme="minorHAnsi" w:hAnsiTheme="minorHAnsi"/>
              <w:noProof/>
              <w:sz w:val="22"/>
            </w:rPr>
          </w:pPr>
          <w:r>
            <w:t>2</w:t>
          </w:r>
          <w:r>
            <w:rPr>
              <w:rFonts w:asciiTheme="minorHAnsi" w:hAnsiTheme="minorHAnsi"/>
              <w:noProof/>
              <w:sz w:val="22"/>
            </w:rPr>
            <w:tab/>
          </w:r>
          <w:r>
            <w:t>Введение</w:t>
          </w:r>
          <w:r>
            <w:tab/>
          </w:r>
          <w:r>
            <w:fldChar w:fldCharType="begin"/>
          </w:r>
          <w:r>
            <w:instrText xml:space="preserve"> PAGEREF _Toc256000001 \h </w:instrText>
          </w:r>
          <w:r>
            <w:fldChar w:fldCharType="separate"/>
          </w:r>
          <w:r>
            <w:t>5</w:t>
          </w:r>
          <w:r>
            <w:fldChar w:fldCharType="end"/>
          </w:r>
        </w:p>
        <w:p>
          <w:pPr>
            <w:pStyle w:val="TOC1"/>
            <w:tabs>
              <w:tab w:val="left" w:pos="400"/>
              <w:tab w:val="right" w:leader="dot" w:pos="8487"/>
            </w:tabs>
            <w:rPr>
              <w:rFonts w:asciiTheme="minorHAnsi" w:hAnsiTheme="minorHAnsi"/>
              <w:noProof/>
              <w:sz w:val="22"/>
            </w:rPr>
          </w:pPr>
          <w:r>
            <w:t>3</w:t>
          </w:r>
          <w:r>
            <w:rPr>
              <w:rFonts w:asciiTheme="minorHAnsi" w:hAnsiTheme="minorHAnsi"/>
              <w:noProof/>
              <w:sz w:val="22"/>
            </w:rPr>
            <w:tab/>
          </w:r>
          <w:r>
            <w:t>Добавление льгот в карту пациента. Выписка льготных рецептов</w:t>
          </w:r>
          <w:r>
            <w:tab/>
          </w:r>
          <w:r>
            <w:fldChar w:fldCharType="begin"/>
          </w:r>
          <w:r>
            <w:instrText xml:space="preserve"> PAGEREF _Toc256000002 \h </w:instrText>
          </w:r>
          <w:r>
            <w:fldChar w:fldCharType="separate"/>
          </w:r>
          <w:r>
            <w:t>6</w:t>
          </w:r>
          <w:r>
            <w:fldChar w:fldCharType="end"/>
          </w:r>
        </w:p>
        <w:p>
          <w:pPr>
            <w:pStyle w:val="TOC2"/>
            <w:tabs>
              <w:tab w:val="left" w:pos="600"/>
              <w:tab w:val="right" w:leader="dot" w:pos="8487"/>
            </w:tabs>
            <w:rPr>
              <w:rFonts w:asciiTheme="minorHAnsi" w:hAnsiTheme="minorHAnsi"/>
              <w:noProof/>
              <w:sz w:val="22"/>
            </w:rPr>
          </w:pPr>
          <w:r>
            <w:t>3.1</w:t>
          </w:r>
          <w:r>
            <w:rPr>
              <w:rFonts w:asciiTheme="minorHAnsi" w:hAnsiTheme="minorHAnsi"/>
              <w:noProof/>
              <w:sz w:val="22"/>
            </w:rPr>
            <w:tab/>
          </w:r>
          <w:r>
            <w:t>Добавление региональной льготы</w:t>
          </w:r>
          <w:r>
            <w:tab/>
          </w:r>
          <w:r>
            <w:fldChar w:fldCharType="begin"/>
          </w:r>
          <w:r>
            <w:instrText xml:space="preserve"> PAGEREF _Toc256000003 \h </w:instrText>
          </w:r>
          <w:r>
            <w:fldChar w:fldCharType="separate"/>
          </w:r>
          <w:r>
            <w:t>8</w:t>
          </w:r>
          <w:r>
            <w:fldChar w:fldCharType="end"/>
          </w:r>
        </w:p>
        <w:p>
          <w:pPr>
            <w:pStyle w:val="TOC2"/>
            <w:tabs>
              <w:tab w:val="left" w:pos="600"/>
              <w:tab w:val="right" w:leader="dot" w:pos="8487"/>
            </w:tabs>
            <w:rPr>
              <w:rFonts w:asciiTheme="minorHAnsi" w:hAnsiTheme="minorHAnsi"/>
              <w:noProof/>
              <w:sz w:val="22"/>
            </w:rPr>
          </w:pPr>
          <w:r>
            <w:t>3.2</w:t>
          </w:r>
          <w:r>
            <w:rPr>
              <w:rFonts w:asciiTheme="minorHAnsi" w:hAnsiTheme="minorHAnsi"/>
              <w:noProof/>
              <w:sz w:val="22"/>
            </w:rPr>
            <w:tab/>
          </w:r>
          <w:r>
            <w:t>Добавление и просмотр федеральной льготы</w:t>
          </w:r>
          <w:r>
            <w:tab/>
          </w:r>
          <w:r>
            <w:fldChar w:fldCharType="begin"/>
          </w:r>
          <w:r>
            <w:instrText xml:space="preserve"> PAGEREF _Toc256000004 \h </w:instrText>
          </w:r>
          <w:r>
            <w:fldChar w:fldCharType="separate"/>
          </w:r>
          <w:r>
            <w:t>10</w:t>
          </w:r>
          <w:r>
            <w:fldChar w:fldCharType="end"/>
          </w:r>
        </w:p>
        <w:p>
          <w:pPr>
            <w:pStyle w:val="TOC2"/>
            <w:tabs>
              <w:tab w:val="left" w:pos="600"/>
              <w:tab w:val="right" w:leader="dot" w:pos="8487"/>
            </w:tabs>
            <w:rPr>
              <w:rFonts w:asciiTheme="minorHAnsi" w:hAnsiTheme="minorHAnsi"/>
              <w:noProof/>
              <w:sz w:val="22"/>
            </w:rPr>
          </w:pPr>
          <w:r>
            <w:t>3.3</w:t>
          </w:r>
          <w:r>
            <w:rPr>
              <w:rFonts w:asciiTheme="minorHAnsi" w:hAnsiTheme="minorHAnsi"/>
              <w:noProof/>
              <w:sz w:val="22"/>
            </w:rPr>
            <w:tab/>
          </w:r>
          <w:r>
            <w:t>Добавление льготы по высокозатратным нозологиям</w:t>
          </w:r>
          <w:r>
            <w:tab/>
          </w:r>
          <w:r>
            <w:fldChar w:fldCharType="begin"/>
          </w:r>
          <w:r>
            <w:instrText xml:space="preserve"> PAGEREF _Toc256000005 \h </w:instrText>
          </w:r>
          <w:r>
            <w:fldChar w:fldCharType="separate"/>
          </w:r>
          <w:r>
            <w:t>11</w:t>
          </w:r>
          <w:r>
            <w:fldChar w:fldCharType="end"/>
          </w:r>
        </w:p>
        <w:p>
          <w:pPr>
            <w:pStyle w:val="TOC2"/>
            <w:tabs>
              <w:tab w:val="left" w:pos="600"/>
              <w:tab w:val="right" w:leader="dot" w:pos="8487"/>
            </w:tabs>
            <w:rPr>
              <w:rFonts w:asciiTheme="minorHAnsi" w:hAnsiTheme="minorHAnsi"/>
              <w:noProof/>
              <w:sz w:val="22"/>
            </w:rPr>
          </w:pPr>
          <w:r>
            <w:t>3.4</w:t>
          </w:r>
          <w:r>
            <w:rPr>
              <w:rFonts w:asciiTheme="minorHAnsi" w:hAnsiTheme="minorHAnsi"/>
              <w:noProof/>
              <w:sz w:val="22"/>
            </w:rPr>
            <w:tab/>
          </w:r>
          <w:r>
            <w:t>Добавление льгот в карту пациента из окна приема врача</w:t>
          </w:r>
          <w:r>
            <w:tab/>
          </w:r>
          <w:r>
            <w:fldChar w:fldCharType="begin"/>
          </w:r>
          <w:r>
            <w:instrText xml:space="preserve"> PAGEREF _Toc256000006 \h </w:instrText>
          </w:r>
          <w:r>
            <w:fldChar w:fldCharType="separate"/>
          </w:r>
          <w:r>
            <w:t>13</w:t>
          </w:r>
          <w:r>
            <w:fldChar w:fldCharType="end"/>
          </w:r>
        </w:p>
        <w:p>
          <w:pPr>
            <w:pStyle w:val="TOC1"/>
            <w:tabs>
              <w:tab w:val="left" w:pos="400"/>
              <w:tab w:val="right" w:leader="dot" w:pos="8487"/>
            </w:tabs>
            <w:rPr>
              <w:rFonts w:asciiTheme="minorHAnsi" w:hAnsiTheme="minorHAnsi"/>
              <w:noProof/>
              <w:sz w:val="22"/>
            </w:rPr>
          </w:pPr>
          <w:r>
            <w:t>4</w:t>
          </w:r>
          <w:r>
            <w:rPr>
              <w:rFonts w:asciiTheme="minorHAnsi" w:hAnsiTheme="minorHAnsi"/>
              <w:noProof/>
              <w:sz w:val="22"/>
            </w:rPr>
            <w:tab/>
          </w:r>
          <w:r>
            <w:t>Добавление и печать Информированного согласия. Выписка льготных рецептов</w:t>
          </w:r>
          <w:r>
            <w:tab/>
          </w:r>
          <w:r>
            <w:fldChar w:fldCharType="begin"/>
          </w:r>
          <w:r>
            <w:instrText xml:space="preserve"> PAGEREF _Toc256000007 \h </w:instrText>
          </w:r>
          <w:r>
            <w:fldChar w:fldCharType="separate"/>
          </w:r>
          <w:r>
            <w:t>15</w:t>
          </w:r>
          <w:r>
            <w:fldChar w:fldCharType="end"/>
          </w:r>
        </w:p>
        <w:p>
          <w:pPr>
            <w:pStyle w:val="TOC2"/>
            <w:tabs>
              <w:tab w:val="left" w:pos="600"/>
              <w:tab w:val="right" w:leader="dot" w:pos="8487"/>
            </w:tabs>
            <w:rPr>
              <w:rFonts w:asciiTheme="minorHAnsi" w:hAnsiTheme="minorHAnsi"/>
              <w:noProof/>
              <w:sz w:val="22"/>
            </w:rPr>
          </w:pPr>
          <w:r>
            <w:t>4.1</w:t>
          </w:r>
          <w:r>
            <w:rPr>
              <w:rFonts w:asciiTheme="minorHAnsi" w:hAnsiTheme="minorHAnsi"/>
              <w:noProof/>
              <w:sz w:val="22"/>
            </w:rPr>
            <w:tab/>
          </w:r>
          <w:r>
            <w:t>Добавление и печать ИС из карты пациента</w:t>
          </w:r>
          <w:r>
            <w:tab/>
          </w:r>
          <w:r>
            <w:fldChar w:fldCharType="begin"/>
          </w:r>
          <w:r>
            <w:instrText xml:space="preserve"> PAGEREF _Toc256000008 \h </w:instrText>
          </w:r>
          <w:r>
            <w:fldChar w:fldCharType="separate"/>
          </w:r>
          <w:r>
            <w:t>15</w:t>
          </w:r>
          <w:r>
            <w:fldChar w:fldCharType="end"/>
          </w:r>
        </w:p>
        <w:p>
          <w:pPr>
            <w:pStyle w:val="TOC2"/>
            <w:tabs>
              <w:tab w:val="left" w:pos="600"/>
              <w:tab w:val="right" w:leader="dot" w:pos="8487"/>
            </w:tabs>
            <w:rPr>
              <w:rFonts w:asciiTheme="minorHAnsi" w:hAnsiTheme="minorHAnsi"/>
              <w:noProof/>
              <w:sz w:val="22"/>
            </w:rPr>
          </w:pPr>
          <w:r>
            <w:t>4.2</w:t>
          </w:r>
          <w:r>
            <w:rPr>
              <w:rFonts w:asciiTheme="minorHAnsi" w:hAnsiTheme="minorHAnsi"/>
              <w:noProof/>
              <w:sz w:val="22"/>
            </w:rPr>
            <w:tab/>
          </w:r>
          <w:r>
            <w:t>Добавление и печать ИС из дневника врача</w:t>
          </w:r>
          <w:r>
            <w:tab/>
          </w:r>
          <w:r>
            <w:fldChar w:fldCharType="begin"/>
          </w:r>
          <w:r>
            <w:instrText xml:space="preserve"> PAGEREF _Toc256000009 \h </w:instrText>
          </w:r>
          <w:r>
            <w:fldChar w:fldCharType="separate"/>
          </w:r>
          <w:r>
            <w:t>18</w:t>
          </w:r>
          <w:r>
            <w:fldChar w:fldCharType="end"/>
          </w:r>
        </w:p>
        <w:p>
          <w:pPr>
            <w:pStyle w:val="TOC1"/>
            <w:tabs>
              <w:tab w:val="left" w:pos="400"/>
              <w:tab w:val="right" w:leader="dot" w:pos="8487"/>
            </w:tabs>
            <w:rPr>
              <w:rFonts w:asciiTheme="minorHAnsi" w:hAnsiTheme="minorHAnsi"/>
              <w:noProof/>
              <w:sz w:val="22"/>
            </w:rPr>
          </w:pPr>
          <w:r>
            <w:t>5</w:t>
          </w:r>
          <w:r>
            <w:rPr>
              <w:rFonts w:asciiTheme="minorHAnsi" w:hAnsiTheme="minorHAnsi"/>
              <w:noProof/>
              <w:sz w:val="22"/>
            </w:rPr>
            <w:tab/>
          </w:r>
          <w:r>
            <w:t>Выписка и печать льготного рецепта с проведением посещения. Выписка льготных рецептов</w:t>
          </w:r>
          <w:r>
            <w:tab/>
          </w:r>
          <w:r>
            <w:fldChar w:fldCharType="begin"/>
          </w:r>
          <w:r>
            <w:instrText xml:space="preserve"> PAGEREF _Toc256000010 \h </w:instrText>
          </w:r>
          <w:r>
            <w:fldChar w:fldCharType="separate"/>
          </w:r>
          <w:r>
            <w:t>19</w:t>
          </w:r>
          <w:r>
            <w:fldChar w:fldCharType="end"/>
          </w:r>
        </w:p>
        <w:p>
          <w:pPr>
            <w:pStyle w:val="TOC2"/>
            <w:tabs>
              <w:tab w:val="left" w:pos="600"/>
              <w:tab w:val="right" w:leader="dot" w:pos="8487"/>
            </w:tabs>
            <w:rPr>
              <w:rFonts w:asciiTheme="minorHAnsi" w:hAnsiTheme="minorHAnsi"/>
              <w:noProof/>
              <w:sz w:val="22"/>
            </w:rPr>
          </w:pPr>
          <w:r>
            <w:t>5.1</w:t>
          </w:r>
          <w:r>
            <w:rPr>
              <w:rFonts w:asciiTheme="minorHAnsi" w:hAnsiTheme="minorHAnsi"/>
              <w:noProof/>
              <w:sz w:val="22"/>
            </w:rPr>
            <w:tab/>
          </w:r>
          <w:r>
            <w:t>Формирование СЭМД</w:t>
          </w:r>
          <w:r>
            <w:tab/>
          </w:r>
          <w:r>
            <w:fldChar w:fldCharType="begin"/>
          </w:r>
          <w:r>
            <w:instrText xml:space="preserve"> PAGEREF _Toc256000011 \h </w:instrText>
          </w:r>
          <w:r>
            <w:fldChar w:fldCharType="separate"/>
          </w:r>
          <w:r>
            <w:t>33</w:t>
          </w:r>
          <w:r>
            <w:fldChar w:fldCharType="end"/>
          </w:r>
        </w:p>
        <w:p>
          <w:pPr>
            <w:pStyle w:val="TOC1"/>
            <w:tabs>
              <w:tab w:val="left" w:pos="400"/>
              <w:tab w:val="right" w:leader="dot" w:pos="8487"/>
            </w:tabs>
            <w:rPr>
              <w:rFonts w:asciiTheme="minorHAnsi" w:hAnsiTheme="minorHAnsi"/>
              <w:noProof/>
              <w:sz w:val="22"/>
            </w:rPr>
          </w:pPr>
          <w:r>
            <w:t>6</w:t>
          </w:r>
          <w:r>
            <w:rPr>
              <w:rFonts w:asciiTheme="minorHAnsi" w:hAnsiTheme="minorHAnsi"/>
              <w:noProof/>
              <w:sz w:val="22"/>
            </w:rPr>
            <w:tab/>
          </w:r>
          <w:r>
            <w:t>Выписка и печать льготного рецепта без проведения посещения. Выписка льготных рецептов</w:t>
          </w:r>
          <w:r>
            <w:tab/>
          </w:r>
          <w:r>
            <w:fldChar w:fldCharType="begin"/>
          </w:r>
          <w:r>
            <w:instrText xml:space="preserve"> PAGEREF _Toc256000012 \h </w:instrText>
          </w:r>
          <w:r>
            <w:fldChar w:fldCharType="separate"/>
          </w:r>
          <w:r>
            <w:t>34</w:t>
          </w:r>
          <w:r>
            <w:fldChar w:fldCharType="end"/>
          </w:r>
        </w:p>
        <w:p>
          <w:pPr>
            <w:pStyle w:val="TOC1"/>
            <w:tabs>
              <w:tab w:val="left" w:pos="400"/>
              <w:tab w:val="right" w:leader="dot" w:pos="8487"/>
            </w:tabs>
            <w:rPr>
              <w:rFonts w:asciiTheme="minorHAnsi" w:hAnsiTheme="minorHAnsi"/>
              <w:noProof/>
              <w:sz w:val="22"/>
            </w:rPr>
          </w:pPr>
          <w:r>
            <w:t>7</w:t>
          </w:r>
          <w:r>
            <w:rPr>
              <w:rFonts w:asciiTheme="minorHAnsi" w:hAnsiTheme="minorHAnsi"/>
              <w:noProof/>
              <w:sz w:val="22"/>
            </w:rPr>
            <w:tab/>
          </w:r>
          <w:r>
            <w:t>Выписка рецепта по справке ПФР. Выписка льготных рецептов</w:t>
          </w:r>
          <w:r>
            <w:tab/>
          </w:r>
          <w:r>
            <w:fldChar w:fldCharType="begin"/>
          </w:r>
          <w:r>
            <w:instrText xml:space="preserve"> PAGEREF _Toc256000013 \h </w:instrText>
          </w:r>
          <w:r>
            <w:fldChar w:fldCharType="separate"/>
          </w:r>
          <w:r>
            <w:t>36</w:t>
          </w:r>
          <w:r>
            <w:fldChar w:fldCharType="end"/>
          </w:r>
        </w:p>
        <w:p>
          <w:pPr>
            <w:pStyle w:val="TOC1"/>
            <w:tabs>
              <w:tab w:val="left" w:pos="400"/>
              <w:tab w:val="right" w:leader="dot" w:pos="8487"/>
            </w:tabs>
            <w:rPr>
              <w:rFonts w:asciiTheme="minorHAnsi" w:hAnsiTheme="minorHAnsi"/>
              <w:noProof/>
              <w:sz w:val="22"/>
            </w:rPr>
          </w:pPr>
          <w:r>
            <w:t>8</w:t>
          </w:r>
          <w:r>
            <w:rPr>
              <w:rFonts w:asciiTheme="minorHAnsi" w:hAnsiTheme="minorHAnsi"/>
              <w:noProof/>
              <w:sz w:val="22"/>
            </w:rPr>
            <w:tab/>
          </w:r>
          <w:r>
            <w:t>Печать пустого бланка. Выписка льготных рецептов</w:t>
          </w:r>
          <w:r>
            <w:tab/>
          </w:r>
          <w:r>
            <w:fldChar w:fldCharType="begin"/>
          </w:r>
          <w:r>
            <w:instrText xml:space="preserve"> PAGEREF _Toc256000014 \h </w:instrText>
          </w:r>
          <w:r>
            <w:fldChar w:fldCharType="separate"/>
          </w:r>
          <w:r>
            <w:t>39</w:t>
          </w:r>
          <w:r>
            <w:fldChar w:fldCharType="end"/>
          </w:r>
        </w:p>
        <w:p>
          <w:pPr>
            <w:pStyle w:val="TOC1"/>
            <w:tabs>
              <w:tab w:val="left" w:pos="400"/>
              <w:tab w:val="right" w:leader="dot" w:pos="8487"/>
            </w:tabs>
            <w:rPr>
              <w:rFonts w:asciiTheme="minorHAnsi" w:hAnsiTheme="minorHAnsi"/>
              <w:noProof/>
              <w:sz w:val="22"/>
            </w:rPr>
          </w:pPr>
          <w:r>
            <w:t>9</w:t>
          </w:r>
          <w:r>
            <w:rPr>
              <w:rFonts w:asciiTheme="minorHAnsi" w:hAnsiTheme="minorHAnsi"/>
              <w:noProof/>
              <w:sz w:val="22"/>
            </w:rPr>
            <w:tab/>
          </w:r>
          <w:r>
            <w:t>Операции с выписанными льготными рецептами. Выписка льготных рецептов</w:t>
          </w:r>
          <w:r>
            <w:tab/>
          </w:r>
          <w:r>
            <w:fldChar w:fldCharType="begin"/>
          </w:r>
          <w:r>
            <w:instrText xml:space="preserve"> PAGEREF _Toc256000015 \h </w:instrText>
          </w:r>
          <w:r>
            <w:fldChar w:fldCharType="separate"/>
          </w:r>
          <w:r>
            <w:t>41</w:t>
          </w:r>
          <w:r>
            <w:fldChar w:fldCharType="end"/>
          </w:r>
        </w:p>
        <w:p>
          <w:pPr>
            <w:pStyle w:val="TOC2"/>
            <w:tabs>
              <w:tab w:val="left" w:pos="600"/>
              <w:tab w:val="right" w:leader="dot" w:pos="8487"/>
            </w:tabs>
            <w:rPr>
              <w:rFonts w:asciiTheme="minorHAnsi" w:hAnsiTheme="minorHAnsi"/>
              <w:noProof/>
              <w:sz w:val="22"/>
            </w:rPr>
          </w:pPr>
          <w:r>
            <w:t>9.1</w:t>
          </w:r>
          <w:r>
            <w:rPr>
              <w:rFonts w:asciiTheme="minorHAnsi" w:hAnsiTheme="minorHAnsi"/>
              <w:noProof/>
              <w:sz w:val="22"/>
            </w:rPr>
            <w:tab/>
          </w:r>
          <w:r>
            <w:t>Просмотр выписанных льготных рецептов</w:t>
          </w:r>
          <w:r>
            <w:tab/>
          </w:r>
          <w:r>
            <w:fldChar w:fldCharType="begin"/>
          </w:r>
          <w:r>
            <w:instrText xml:space="preserve"> PAGEREF _Toc256000016 \h </w:instrText>
          </w:r>
          <w:r>
            <w:fldChar w:fldCharType="separate"/>
          </w:r>
          <w:r>
            <w:t>41</w:t>
          </w:r>
          <w:r>
            <w:fldChar w:fldCharType="end"/>
          </w:r>
        </w:p>
        <w:p>
          <w:pPr>
            <w:pStyle w:val="TOC3"/>
            <w:tabs>
              <w:tab w:val="left" w:pos="800"/>
              <w:tab w:val="right" w:leader="dot" w:pos="8487"/>
            </w:tabs>
            <w:rPr>
              <w:rFonts w:asciiTheme="minorHAnsi" w:hAnsiTheme="minorHAnsi"/>
              <w:noProof/>
              <w:sz w:val="22"/>
            </w:rPr>
          </w:pPr>
          <w:r>
            <w:t>9.1.1</w:t>
          </w:r>
          <w:r>
            <w:rPr>
              <w:rFonts w:asciiTheme="minorHAnsi" w:hAnsiTheme="minorHAnsi"/>
              <w:noProof/>
              <w:sz w:val="22"/>
            </w:rPr>
            <w:tab/>
          </w:r>
          <w:r>
            <w:t>Просмотр всех выписанных рецептов</w:t>
          </w:r>
          <w:r>
            <w:tab/>
          </w:r>
          <w:r>
            <w:fldChar w:fldCharType="begin"/>
          </w:r>
          <w:r>
            <w:instrText xml:space="preserve"> PAGEREF _Toc256000017 \h </w:instrText>
          </w:r>
          <w:r>
            <w:fldChar w:fldCharType="separate"/>
          </w:r>
          <w:r>
            <w:t>41</w:t>
          </w:r>
          <w:r>
            <w:fldChar w:fldCharType="end"/>
          </w:r>
        </w:p>
        <w:p>
          <w:pPr>
            <w:pStyle w:val="TOC3"/>
            <w:tabs>
              <w:tab w:val="left" w:pos="800"/>
              <w:tab w:val="right" w:leader="dot" w:pos="8487"/>
            </w:tabs>
            <w:rPr>
              <w:rFonts w:asciiTheme="minorHAnsi" w:hAnsiTheme="minorHAnsi"/>
              <w:noProof/>
              <w:sz w:val="22"/>
            </w:rPr>
          </w:pPr>
          <w:r>
            <w:t>9.1.2</w:t>
          </w:r>
          <w:r>
            <w:rPr>
              <w:rFonts w:asciiTheme="minorHAnsi" w:hAnsiTheme="minorHAnsi"/>
              <w:noProof/>
              <w:sz w:val="22"/>
            </w:rPr>
            <w:tab/>
          </w:r>
          <w:r>
            <w:t>Просмотр рецептов, выписанных врачом</w:t>
          </w:r>
          <w:r>
            <w:tab/>
          </w:r>
          <w:r>
            <w:fldChar w:fldCharType="begin"/>
          </w:r>
          <w:r>
            <w:instrText xml:space="preserve"> PAGEREF _Toc256000018 \h </w:instrText>
          </w:r>
          <w:r>
            <w:fldChar w:fldCharType="separate"/>
          </w:r>
          <w:r>
            <w:t>42</w:t>
          </w:r>
          <w:r>
            <w:fldChar w:fldCharType="end"/>
          </w:r>
        </w:p>
        <w:p>
          <w:pPr>
            <w:pStyle w:val="TOC3"/>
            <w:tabs>
              <w:tab w:val="left" w:pos="800"/>
              <w:tab w:val="right" w:leader="dot" w:pos="8487"/>
            </w:tabs>
            <w:rPr>
              <w:rFonts w:asciiTheme="minorHAnsi" w:hAnsiTheme="minorHAnsi"/>
              <w:noProof/>
              <w:sz w:val="22"/>
            </w:rPr>
          </w:pPr>
          <w:r>
            <w:t>9.1.3</w:t>
          </w:r>
          <w:r>
            <w:rPr>
              <w:rFonts w:asciiTheme="minorHAnsi" w:hAnsiTheme="minorHAnsi"/>
              <w:noProof/>
              <w:sz w:val="22"/>
            </w:rPr>
            <w:tab/>
          </w:r>
          <w:r>
            <w:t>Просмотр рецептов, выписанных в кабинете</w:t>
          </w:r>
          <w:r>
            <w:tab/>
          </w:r>
          <w:r>
            <w:fldChar w:fldCharType="begin"/>
          </w:r>
          <w:r>
            <w:instrText xml:space="preserve"> PAGEREF _Toc256000019 \h </w:instrText>
          </w:r>
          <w:r>
            <w:fldChar w:fldCharType="separate"/>
          </w:r>
          <w:r>
            <w:t>42</w:t>
          </w:r>
          <w:r>
            <w:fldChar w:fldCharType="end"/>
          </w:r>
        </w:p>
        <w:p>
          <w:pPr>
            <w:pStyle w:val="TOC3"/>
            <w:tabs>
              <w:tab w:val="left" w:pos="800"/>
              <w:tab w:val="right" w:leader="dot" w:pos="8487"/>
            </w:tabs>
            <w:rPr>
              <w:rFonts w:asciiTheme="minorHAnsi" w:hAnsiTheme="minorHAnsi"/>
              <w:noProof/>
              <w:sz w:val="22"/>
            </w:rPr>
          </w:pPr>
          <w:r>
            <w:t>9.1.4</w:t>
          </w:r>
          <w:r>
            <w:rPr>
              <w:rFonts w:asciiTheme="minorHAnsi" w:hAnsiTheme="minorHAnsi"/>
              <w:noProof/>
              <w:sz w:val="22"/>
            </w:rPr>
            <w:tab/>
          </w:r>
          <w:r>
            <w:t>Просмотр всех рецептов, выписанных конкретному пациенту</w:t>
          </w:r>
          <w:r>
            <w:tab/>
          </w:r>
          <w:r>
            <w:fldChar w:fldCharType="begin"/>
          </w:r>
          <w:r>
            <w:instrText xml:space="preserve"> PAGEREF _Toc256000020 \h </w:instrText>
          </w:r>
          <w:r>
            <w:fldChar w:fldCharType="separate"/>
          </w:r>
          <w:r>
            <w:t>42</w:t>
          </w:r>
          <w:r>
            <w:fldChar w:fldCharType="end"/>
          </w:r>
        </w:p>
        <w:p>
          <w:pPr>
            <w:pStyle w:val="TOC2"/>
            <w:tabs>
              <w:tab w:val="left" w:pos="600"/>
              <w:tab w:val="right" w:leader="dot" w:pos="8487"/>
            </w:tabs>
            <w:rPr>
              <w:rFonts w:asciiTheme="minorHAnsi" w:hAnsiTheme="minorHAnsi"/>
              <w:noProof/>
              <w:sz w:val="22"/>
            </w:rPr>
          </w:pPr>
          <w:r>
            <w:t>9.2</w:t>
          </w:r>
          <w:r>
            <w:rPr>
              <w:rFonts w:asciiTheme="minorHAnsi" w:hAnsiTheme="minorHAnsi"/>
              <w:noProof/>
              <w:sz w:val="22"/>
            </w:rPr>
            <w:tab/>
          </w:r>
          <w:r>
            <w:t>Редактирование льготных рецептов</w:t>
          </w:r>
          <w:r>
            <w:tab/>
          </w:r>
          <w:r>
            <w:fldChar w:fldCharType="begin"/>
          </w:r>
          <w:r>
            <w:instrText xml:space="preserve"> PAGEREF _Toc256000021 \h </w:instrText>
          </w:r>
          <w:r>
            <w:fldChar w:fldCharType="separate"/>
          </w:r>
          <w:r>
            <w:t>44</w:t>
          </w:r>
          <w:r>
            <w:fldChar w:fldCharType="end"/>
          </w:r>
        </w:p>
        <w:p>
          <w:pPr>
            <w:pStyle w:val="TOC2"/>
            <w:tabs>
              <w:tab w:val="left" w:pos="600"/>
              <w:tab w:val="right" w:leader="dot" w:pos="8487"/>
            </w:tabs>
            <w:rPr>
              <w:rFonts w:asciiTheme="minorHAnsi" w:hAnsiTheme="minorHAnsi"/>
              <w:noProof/>
              <w:sz w:val="22"/>
            </w:rPr>
          </w:pPr>
          <w:r>
            <w:t>9.3</w:t>
          </w:r>
          <w:r>
            <w:rPr>
              <w:rFonts w:asciiTheme="minorHAnsi" w:hAnsiTheme="minorHAnsi"/>
              <w:noProof/>
              <w:sz w:val="22"/>
            </w:rPr>
            <w:tab/>
          </w:r>
          <w:r>
            <w:t>Копирование льготных рецептов</w:t>
          </w:r>
          <w:r>
            <w:tab/>
          </w:r>
          <w:r>
            <w:fldChar w:fldCharType="begin"/>
          </w:r>
          <w:r>
            <w:instrText xml:space="preserve"> PAGEREF _Toc256000022 \h </w:instrText>
          </w:r>
          <w:r>
            <w:fldChar w:fldCharType="separate"/>
          </w:r>
          <w:r>
            <w:t>45</w:t>
          </w:r>
          <w:r>
            <w:fldChar w:fldCharType="end"/>
          </w:r>
        </w:p>
        <w:p>
          <w:pPr>
            <w:pStyle w:val="TOC2"/>
            <w:tabs>
              <w:tab w:val="left" w:pos="600"/>
              <w:tab w:val="right" w:leader="dot" w:pos="8487"/>
            </w:tabs>
            <w:rPr>
              <w:rFonts w:asciiTheme="minorHAnsi" w:hAnsiTheme="minorHAnsi"/>
              <w:noProof/>
              <w:sz w:val="22"/>
            </w:rPr>
          </w:pPr>
          <w:r>
            <w:t>9.4</w:t>
          </w:r>
          <w:r>
            <w:rPr>
              <w:rFonts w:asciiTheme="minorHAnsi" w:hAnsiTheme="minorHAnsi"/>
              <w:noProof/>
              <w:sz w:val="22"/>
            </w:rPr>
            <w:tab/>
          </w:r>
          <w:r>
            <w:t>Аннулирование выписанных льготных рецептов</w:t>
          </w:r>
          <w:r>
            <w:tab/>
          </w:r>
          <w:r>
            <w:fldChar w:fldCharType="begin"/>
          </w:r>
          <w:r>
            <w:instrText xml:space="preserve"> PAGEREF _Toc256000023 \h </w:instrText>
          </w:r>
          <w:r>
            <w:fldChar w:fldCharType="separate"/>
          </w:r>
          <w:r>
            <w:t>46</w:t>
          </w:r>
          <w:r>
            <w:fldChar w:fldCharType="end"/>
          </w:r>
        </w:p>
        <w:p>
          <w:pPr>
            <w:pStyle w:val="TOC2"/>
            <w:tabs>
              <w:tab w:val="left" w:pos="600"/>
              <w:tab w:val="right" w:leader="dot" w:pos="8487"/>
            </w:tabs>
            <w:rPr>
              <w:rFonts w:asciiTheme="minorHAnsi" w:hAnsiTheme="minorHAnsi"/>
              <w:noProof/>
              <w:sz w:val="22"/>
            </w:rPr>
          </w:pPr>
          <w:r>
            <w:t>9.5</w:t>
          </w:r>
          <w:r>
            <w:rPr>
              <w:rFonts w:asciiTheme="minorHAnsi" w:hAnsiTheme="minorHAnsi"/>
              <w:noProof/>
              <w:sz w:val="22"/>
            </w:rPr>
            <w:tab/>
          </w:r>
          <w:r>
            <w:t>Просмотр причины аннулирования льготных рецептов</w:t>
          </w:r>
          <w:r>
            <w:tab/>
          </w:r>
          <w:r>
            <w:fldChar w:fldCharType="begin"/>
          </w:r>
          <w:r>
            <w:instrText xml:space="preserve"> PAGEREF _Toc256000024 \h </w:instrText>
          </w:r>
          <w:r>
            <w:fldChar w:fldCharType="separate"/>
          </w:r>
          <w:r>
            <w:t>46</w:t>
          </w:r>
          <w:r>
            <w:fldChar w:fldCharType="end"/>
          </w:r>
        </w:p>
        <w:p>
          <w:pPr>
            <w:pStyle w:val="TOC2"/>
            <w:tabs>
              <w:tab w:val="left" w:pos="600"/>
              <w:tab w:val="right" w:leader="dot" w:pos="8487"/>
            </w:tabs>
            <w:rPr>
              <w:rFonts w:asciiTheme="minorHAnsi" w:hAnsiTheme="minorHAnsi"/>
              <w:noProof/>
              <w:sz w:val="22"/>
            </w:rPr>
          </w:pPr>
          <w:r>
            <w:t>9.6</w:t>
          </w:r>
          <w:r>
            <w:rPr>
              <w:rFonts w:asciiTheme="minorHAnsi" w:hAnsiTheme="minorHAnsi"/>
              <w:noProof/>
              <w:sz w:val="22"/>
            </w:rPr>
            <w:tab/>
          </w:r>
          <w:r>
            <w:t>Отмена аннулирования льготных рецептов</w:t>
          </w:r>
          <w:r>
            <w:tab/>
          </w:r>
          <w:r>
            <w:fldChar w:fldCharType="begin"/>
          </w:r>
          <w:r>
            <w:instrText xml:space="preserve"> PAGEREF _Toc256000025 \h </w:instrText>
          </w:r>
          <w:r>
            <w:fldChar w:fldCharType="separate"/>
          </w:r>
          <w:r>
            <w:t>47</w:t>
          </w:r>
          <w:r>
            <w:fldChar w:fldCharType="end"/>
          </w:r>
        </w:p>
        <w:p>
          <w:pPr>
            <w:pStyle w:val="TOC2"/>
            <w:tabs>
              <w:tab w:val="left" w:pos="600"/>
              <w:tab w:val="right" w:leader="dot" w:pos="8487"/>
            </w:tabs>
            <w:rPr>
              <w:rFonts w:asciiTheme="minorHAnsi" w:hAnsiTheme="minorHAnsi"/>
              <w:noProof/>
              <w:sz w:val="22"/>
            </w:rPr>
          </w:pPr>
          <w:r>
            <w:t>9.7</w:t>
          </w:r>
          <w:r>
            <w:rPr>
              <w:rFonts w:asciiTheme="minorHAnsi" w:hAnsiTheme="minorHAnsi"/>
              <w:noProof/>
              <w:sz w:val="22"/>
            </w:rPr>
            <w:tab/>
          </w:r>
          <w:r>
            <w:t>Печать выписанных льготных рецептов</w:t>
          </w:r>
          <w:r>
            <w:tab/>
          </w:r>
          <w:r>
            <w:fldChar w:fldCharType="begin"/>
          </w:r>
          <w:r>
            <w:instrText xml:space="preserve"> PAGEREF _Toc256000026 \h </w:instrText>
          </w:r>
          <w:r>
            <w:fldChar w:fldCharType="separate"/>
          </w:r>
          <w:r>
            <w:t>47</w:t>
          </w:r>
          <w:r>
            <w:fldChar w:fldCharType="end"/>
          </w:r>
        </w:p>
        <w:p>
          <w:pPr>
            <w:pStyle w:val="TOC1"/>
            <w:tabs>
              <w:tab w:val="left" w:pos="600"/>
              <w:tab w:val="right" w:leader="dot" w:pos="8487"/>
            </w:tabs>
            <w:rPr>
              <w:rFonts w:asciiTheme="minorHAnsi" w:hAnsiTheme="minorHAnsi"/>
              <w:noProof/>
              <w:sz w:val="22"/>
            </w:rPr>
          </w:pPr>
          <w:r>
            <w:t>10</w:t>
          </w:r>
          <w:r>
            <w:rPr>
              <w:rFonts w:asciiTheme="minorHAnsi" w:hAnsiTheme="minorHAnsi"/>
              <w:noProof/>
              <w:sz w:val="22"/>
            </w:rPr>
            <w:tab/>
          </w:r>
          <w:r>
            <w:t>Формирование отчетов по льготным рецептам и медикаментам. Выписка льготных рецептов</w:t>
          </w:r>
          <w:r>
            <w:tab/>
          </w:r>
          <w:r>
            <w:fldChar w:fldCharType="begin"/>
          </w:r>
          <w:r>
            <w:instrText xml:space="preserve"> PAGEREF _Toc256000027 \h </w:instrText>
          </w:r>
          <w:r>
            <w:fldChar w:fldCharType="separate"/>
          </w:r>
          <w:r>
            <w:t>49</w:t>
          </w:r>
          <w:r>
            <w:fldChar w:fldCharType="end"/>
          </w:r>
        </w:p>
        <w:p>
          <w:pPr>
            <w:pStyle w:val="TOC2"/>
            <w:tabs>
              <w:tab w:val="left" w:pos="800"/>
              <w:tab w:val="right" w:leader="dot" w:pos="8487"/>
            </w:tabs>
            <w:rPr>
              <w:rFonts w:asciiTheme="minorHAnsi" w:hAnsiTheme="minorHAnsi"/>
              <w:noProof/>
              <w:sz w:val="22"/>
            </w:rPr>
          </w:pPr>
          <w:r>
            <w:t>10.1</w:t>
          </w:r>
          <w:r>
            <w:rPr>
              <w:rFonts w:asciiTheme="minorHAnsi" w:hAnsiTheme="minorHAnsi"/>
              <w:noProof/>
              <w:sz w:val="22"/>
            </w:rPr>
            <w:tab/>
          </w:r>
          <w:r>
            <w:t>Отчет о реализации социальной поддержки</w:t>
          </w:r>
          <w:r>
            <w:tab/>
          </w:r>
          <w:r>
            <w:fldChar w:fldCharType="begin"/>
          </w:r>
          <w:r>
            <w:instrText xml:space="preserve"> PAGEREF _Toc256000028 \h </w:instrText>
          </w:r>
          <w:r>
            <w:fldChar w:fldCharType="separate"/>
          </w:r>
          <w:r>
            <w:t>49</w:t>
          </w:r>
          <w:r>
            <w:fldChar w:fldCharType="end"/>
          </w:r>
        </w:p>
        <w:p>
          <w:pPr>
            <w:pStyle w:val="TOC2"/>
            <w:tabs>
              <w:tab w:val="left" w:pos="800"/>
              <w:tab w:val="right" w:leader="dot" w:pos="8487"/>
            </w:tabs>
            <w:rPr>
              <w:rFonts w:asciiTheme="minorHAnsi" w:hAnsiTheme="minorHAnsi"/>
              <w:noProof/>
              <w:sz w:val="22"/>
            </w:rPr>
          </w:pPr>
          <w:r>
            <w:t>10.2</w:t>
          </w:r>
          <w:r>
            <w:rPr>
              <w:rFonts w:asciiTheme="minorHAnsi" w:hAnsiTheme="minorHAnsi"/>
              <w:noProof/>
              <w:sz w:val="22"/>
            </w:rPr>
            <w:tab/>
          </w:r>
          <w:r>
            <w:t>Отчет Список лек. средств по федеральным льготникам</w:t>
          </w:r>
          <w:r>
            <w:tab/>
          </w:r>
          <w:r>
            <w:fldChar w:fldCharType="begin"/>
          </w:r>
          <w:r>
            <w:instrText xml:space="preserve"> PAGEREF _Toc256000029 \h </w:instrText>
          </w:r>
          <w:r>
            <w:fldChar w:fldCharType="separate"/>
          </w:r>
          <w:r>
            <w:t>50</w:t>
          </w:r>
          <w:r>
            <w:fldChar w:fldCharType="end"/>
          </w:r>
        </w:p>
        <w:p>
          <w:pPr>
            <w:pStyle w:val="TOC2"/>
            <w:tabs>
              <w:tab w:val="left" w:pos="800"/>
              <w:tab w:val="right" w:leader="dot" w:pos="8487"/>
            </w:tabs>
            <w:rPr>
              <w:rFonts w:asciiTheme="minorHAnsi" w:hAnsiTheme="minorHAnsi"/>
              <w:noProof/>
              <w:sz w:val="22"/>
            </w:rPr>
          </w:pPr>
          <w:r>
            <w:t>10.3</w:t>
          </w:r>
          <w:r>
            <w:rPr>
              <w:rFonts w:asciiTheme="minorHAnsi" w:hAnsiTheme="minorHAnsi"/>
              <w:noProof/>
              <w:sz w:val="22"/>
            </w:rPr>
            <w:tab/>
          </w:r>
          <w:r>
            <w:t>Отчет по ЛС в разрезе наименований</w:t>
          </w:r>
          <w:r>
            <w:tab/>
          </w:r>
          <w:r>
            <w:fldChar w:fldCharType="begin"/>
          </w:r>
          <w:r>
            <w:instrText xml:space="preserve"> PAGEREF _Toc256000030 \h </w:instrText>
          </w:r>
          <w:r>
            <w:fldChar w:fldCharType="separate"/>
          </w:r>
          <w:r>
            <w:t>51</w:t>
          </w:r>
          <w:r>
            <w:fldChar w:fldCharType="end"/>
          </w:r>
        </w:p>
        <w:p>
          <w:pPr>
            <w:pStyle w:val="TOC2"/>
            <w:tabs>
              <w:tab w:val="left" w:pos="800"/>
              <w:tab w:val="right" w:leader="dot" w:pos="8487"/>
            </w:tabs>
            <w:rPr>
              <w:rFonts w:asciiTheme="minorHAnsi" w:hAnsiTheme="minorHAnsi"/>
              <w:noProof/>
              <w:sz w:val="22"/>
            </w:rPr>
          </w:pPr>
          <w:r>
            <w:t>10.4</w:t>
          </w:r>
          <w:r>
            <w:rPr>
              <w:rFonts w:asciiTheme="minorHAnsi" w:hAnsiTheme="minorHAnsi"/>
              <w:noProof/>
              <w:sz w:val="22"/>
            </w:rPr>
            <w:tab/>
          </w:r>
          <w:r>
            <w:t>Отчет по лекарственным средствам в разрезе льготных групп</w:t>
          </w:r>
          <w:r>
            <w:tab/>
          </w:r>
          <w:r>
            <w:fldChar w:fldCharType="begin"/>
          </w:r>
          <w:r>
            <w:instrText xml:space="preserve"> PAGEREF _Toc256000031 \h </w:instrText>
          </w:r>
          <w:r>
            <w:fldChar w:fldCharType="separate"/>
          </w:r>
          <w:r>
            <w:t>52</w:t>
          </w:r>
          <w:r>
            <w:fldChar w:fldCharType="end"/>
          </w:r>
        </w:p>
        <w:p>
          <w:pPr>
            <w:pStyle w:val="TOC2"/>
            <w:tabs>
              <w:tab w:val="left" w:pos="800"/>
              <w:tab w:val="right" w:leader="dot" w:pos="8487"/>
            </w:tabs>
            <w:rPr>
              <w:rFonts w:asciiTheme="minorHAnsi" w:hAnsiTheme="minorHAnsi"/>
              <w:noProof/>
              <w:sz w:val="22"/>
            </w:rPr>
          </w:pPr>
          <w:r>
            <w:t>10.5</w:t>
          </w:r>
          <w:r>
            <w:rPr>
              <w:rFonts w:asciiTheme="minorHAnsi" w:hAnsiTheme="minorHAnsi"/>
              <w:noProof/>
              <w:sz w:val="22"/>
            </w:rPr>
            <w:tab/>
          </w:r>
          <w:r>
            <w:t>Паспорт врачебного участка на федеральных льготников</w:t>
          </w:r>
          <w:r>
            <w:tab/>
          </w:r>
          <w:r>
            <w:fldChar w:fldCharType="begin"/>
          </w:r>
          <w:r>
            <w:instrText xml:space="preserve"> PAGEREF _Toc256000032 \h </w:instrText>
          </w:r>
          <w:r>
            <w:fldChar w:fldCharType="separate"/>
          </w:r>
          <w:r>
            <w:t>53</w:t>
          </w:r>
          <w:r>
            <w:fldChar w:fldCharType="end"/>
          </w:r>
        </w:p>
        <w:p>
          <w:pPr>
            <w:pStyle w:val="TOC2"/>
            <w:tabs>
              <w:tab w:val="left" w:pos="800"/>
              <w:tab w:val="right" w:leader="dot" w:pos="8487"/>
            </w:tabs>
            <w:rPr>
              <w:rFonts w:asciiTheme="minorHAnsi" w:hAnsiTheme="minorHAnsi"/>
              <w:noProof/>
              <w:sz w:val="22"/>
            </w:rPr>
          </w:pPr>
          <w:r>
            <w:t>10.6</w:t>
          </w:r>
          <w:r>
            <w:rPr>
              <w:rFonts w:asciiTheme="minorHAnsi" w:hAnsiTheme="minorHAnsi"/>
              <w:noProof/>
              <w:sz w:val="22"/>
            </w:rPr>
            <w:tab/>
          </w:r>
          <w:r>
            <w:t>Еженедельный отчет по реализации федеральных программ ОНЛС и ВЗН</w:t>
          </w:r>
          <w:r>
            <w:tab/>
          </w:r>
          <w:r>
            <w:fldChar w:fldCharType="begin"/>
          </w:r>
          <w:r>
            <w:instrText xml:space="preserve"> PAGEREF _Toc256000033 \h </w:instrText>
          </w:r>
          <w:r>
            <w:fldChar w:fldCharType="separate"/>
          </w:r>
          <w:r>
            <w:t>54</w:t>
          </w:r>
          <w:r>
            <w:fldChar w:fldCharType="end"/>
          </w:r>
        </w:p>
        <w:p>
          <w:pPr>
            <w:pStyle w:val="TOC2"/>
            <w:tabs>
              <w:tab w:val="left" w:pos="800"/>
              <w:tab w:val="right" w:leader="dot" w:pos="8487"/>
            </w:tabs>
            <w:rPr>
              <w:rFonts w:asciiTheme="minorHAnsi" w:hAnsiTheme="minorHAnsi"/>
              <w:noProof/>
              <w:sz w:val="22"/>
            </w:rPr>
          </w:pPr>
          <w:r>
            <w:t>10.7</w:t>
          </w:r>
          <w:r>
            <w:rPr>
              <w:rFonts w:asciiTheme="minorHAnsi" w:hAnsiTheme="minorHAnsi"/>
              <w:noProof/>
              <w:sz w:val="22"/>
            </w:rPr>
            <w:tab/>
          </w:r>
          <w:r>
            <w:t>Отчет Дорогостоящие препараты</w:t>
          </w:r>
          <w:r>
            <w:tab/>
          </w:r>
          <w:r>
            <w:fldChar w:fldCharType="begin"/>
          </w:r>
          <w:r>
            <w:instrText xml:space="preserve"> PAGEREF _Toc256000034 \h </w:instrText>
          </w:r>
          <w:r>
            <w:fldChar w:fldCharType="separate"/>
          </w:r>
          <w:r>
            <w:t>56</w:t>
          </w:r>
          <w:r>
            <w:fldChar w:fldCharType="end"/>
          </w:r>
        </w:p>
        <w:p>
          <w:pPr>
            <w:pStyle w:val="TOC2"/>
            <w:tabs>
              <w:tab w:val="left" w:pos="800"/>
              <w:tab w:val="right" w:leader="dot" w:pos="8487"/>
            </w:tabs>
            <w:rPr>
              <w:rFonts w:asciiTheme="minorHAnsi" w:hAnsiTheme="minorHAnsi"/>
              <w:noProof/>
              <w:sz w:val="22"/>
            </w:rPr>
          </w:pPr>
          <w:r>
            <w:t>10.8</w:t>
          </w:r>
          <w:r>
            <w:rPr>
              <w:rFonts w:asciiTheme="minorHAnsi" w:hAnsiTheme="minorHAnsi"/>
              <w:noProof/>
              <w:sz w:val="22"/>
            </w:rPr>
            <w:tab/>
          </w:r>
          <w:r>
            <w:t>Отчет Дорогостоящие препараты (сводный)</w:t>
          </w:r>
          <w:r>
            <w:tab/>
          </w:r>
          <w:r>
            <w:fldChar w:fldCharType="begin"/>
          </w:r>
          <w:r>
            <w:instrText xml:space="preserve"> PAGEREF _Toc256000035 \h </w:instrText>
          </w:r>
          <w:r>
            <w:fldChar w:fldCharType="separate"/>
          </w:r>
          <w:r>
            <w:t>57</w:t>
          </w:r>
          <w:r>
            <w:fldChar w:fldCharType="end"/>
          </w:r>
        </w:p>
        <w:p>
          <w:pPr>
            <w:pStyle w:val="TOC2"/>
            <w:tabs>
              <w:tab w:val="left" w:pos="800"/>
              <w:tab w:val="right" w:leader="dot" w:pos="8487"/>
            </w:tabs>
            <w:rPr>
              <w:rFonts w:asciiTheme="minorHAnsi" w:hAnsiTheme="minorHAnsi"/>
              <w:noProof/>
              <w:sz w:val="22"/>
            </w:rPr>
          </w:pPr>
          <w:r>
            <w:t>10.9</w:t>
          </w:r>
          <w:r>
            <w:rPr>
              <w:rFonts w:asciiTheme="minorHAnsi" w:hAnsiTheme="minorHAnsi"/>
              <w:noProof/>
              <w:sz w:val="22"/>
            </w:rPr>
            <w:tab/>
          </w:r>
          <w:r>
            <w:t>Отчет Сведения о реализации программы ДЛО</w:t>
          </w:r>
          <w:r>
            <w:tab/>
          </w:r>
          <w:r>
            <w:fldChar w:fldCharType="begin"/>
          </w:r>
          <w:r>
            <w:instrText xml:space="preserve"> PAGEREF _Toc256000036 \h </w:instrText>
          </w:r>
          <w:r>
            <w:fldChar w:fldCharType="separate"/>
          </w:r>
          <w:r>
            <w:t>58</w:t>
          </w:r>
          <w:r>
            <w:fldChar w:fldCharType="end"/>
          </w:r>
        </w:p>
        <w:p>
          <w:pPr>
            <w:pStyle w:val="TOC2"/>
            <w:tabs>
              <w:tab w:val="left" w:pos="800"/>
              <w:tab w:val="right" w:leader="dot" w:pos="8487"/>
            </w:tabs>
            <w:rPr>
              <w:rFonts w:asciiTheme="minorHAnsi" w:hAnsiTheme="minorHAnsi"/>
              <w:noProof/>
              <w:sz w:val="22"/>
            </w:rPr>
          </w:pPr>
          <w:r>
            <w:t>10.10</w:t>
          </w:r>
          <w:r>
            <w:rPr>
              <w:rFonts w:asciiTheme="minorHAnsi" w:hAnsiTheme="minorHAnsi"/>
              <w:noProof/>
              <w:sz w:val="22"/>
            </w:rPr>
            <w:tab/>
          </w:r>
          <w:r>
            <w:t>Отчет Сведения о лекарственных средствах</w:t>
          </w:r>
          <w:r>
            <w:tab/>
          </w:r>
          <w:r>
            <w:fldChar w:fldCharType="begin"/>
          </w:r>
          <w:r>
            <w:instrText xml:space="preserve"> PAGEREF _Toc256000037 \h </w:instrText>
          </w:r>
          <w:r>
            <w:fldChar w:fldCharType="separate"/>
          </w:r>
          <w:r>
            <w:t>59</w:t>
          </w:r>
          <w:r>
            <w:fldChar w:fldCharType="end"/>
          </w:r>
        </w:p>
        <w:p>
          <w:pPr>
            <w:pStyle w:val="TOC2"/>
            <w:tabs>
              <w:tab w:val="left" w:pos="800"/>
              <w:tab w:val="right" w:leader="dot" w:pos="8487"/>
            </w:tabs>
            <w:rPr>
              <w:rFonts w:asciiTheme="minorHAnsi" w:hAnsiTheme="minorHAnsi"/>
              <w:noProof/>
              <w:sz w:val="22"/>
            </w:rPr>
          </w:pPr>
          <w:r>
            <w:t>10.11</w:t>
          </w:r>
          <w:r>
            <w:rPr>
              <w:rFonts w:asciiTheme="minorHAnsi" w:hAnsiTheme="minorHAnsi"/>
              <w:noProof/>
              <w:sz w:val="22"/>
            </w:rPr>
            <w:tab/>
          </w:r>
          <w:r>
            <w:t>Отчет по выданным ЛС</w:t>
          </w:r>
          <w:r>
            <w:tab/>
          </w:r>
          <w:r>
            <w:fldChar w:fldCharType="begin"/>
          </w:r>
          <w:r>
            <w:instrText xml:space="preserve"> PAGEREF _Toc256000038 \h </w:instrText>
          </w:r>
          <w:r>
            <w:fldChar w:fldCharType="separate"/>
          </w:r>
          <w:r>
            <w:t>60</w:t>
          </w:r>
          <w:r>
            <w:fldChar w:fldCharType="end"/>
          </w:r>
        </w:p>
        <w:p>
          <w:pPr>
            <w:pStyle w:val="TOC2"/>
            <w:tabs>
              <w:tab w:val="left" w:pos="800"/>
              <w:tab w:val="right" w:leader="dot" w:pos="8487"/>
            </w:tabs>
            <w:rPr>
              <w:rFonts w:asciiTheme="minorHAnsi" w:hAnsiTheme="minorHAnsi"/>
              <w:noProof/>
              <w:sz w:val="22"/>
            </w:rPr>
          </w:pPr>
          <w:r>
            <w:t>10.12</w:t>
          </w:r>
          <w:r>
            <w:rPr>
              <w:rFonts w:asciiTheme="minorHAnsi" w:hAnsiTheme="minorHAnsi"/>
              <w:noProof/>
              <w:sz w:val="22"/>
            </w:rPr>
            <w:tab/>
          </w:r>
          <w:r>
            <w:t>Просмотр расхождений реализованных и выписанных рецептов</w:t>
          </w:r>
          <w:r>
            <w:tab/>
          </w:r>
          <w:r>
            <w:fldChar w:fldCharType="begin"/>
          </w:r>
          <w:r>
            <w:instrText xml:space="preserve"> PAGEREF _Toc256000039 \h </w:instrText>
          </w:r>
          <w:r>
            <w:fldChar w:fldCharType="separate"/>
          </w:r>
          <w:r>
            <w:t>61</w:t>
          </w:r>
          <w:r>
            <w:fldChar w:fldCharType="end"/>
          </w:r>
        </w:p>
        <w:p>
          <w:pPr>
            <w:pStyle w:val="TOC1"/>
            <w:tabs>
              <w:tab w:val="left" w:pos="600"/>
              <w:tab w:val="right" w:leader="dot" w:pos="8487"/>
            </w:tabs>
            <w:rPr>
              <w:rFonts w:asciiTheme="minorHAnsi" w:hAnsiTheme="minorHAnsi"/>
              <w:noProof/>
              <w:sz w:val="22"/>
            </w:rPr>
          </w:pPr>
          <w:r>
            <w:t>11</w:t>
          </w:r>
          <w:r>
            <w:rPr>
              <w:rFonts w:asciiTheme="minorHAnsi" w:hAnsiTheme="minorHAnsi"/>
              <w:noProof/>
              <w:sz w:val="22"/>
            </w:rPr>
            <w:tab/>
          </w:r>
          <w:r>
            <w:t>Формирование аналитики по льготникам. Выписка льготных рецептов</w:t>
          </w:r>
          <w:r>
            <w:tab/>
          </w:r>
          <w:r>
            <w:fldChar w:fldCharType="begin"/>
          </w:r>
          <w:r>
            <w:instrText xml:space="preserve"> PAGEREF _Toc256000040 \h </w:instrText>
          </w:r>
          <w:r>
            <w:fldChar w:fldCharType="separate"/>
          </w:r>
          <w:r>
            <w:t>63</w:t>
          </w:r>
          <w:r>
            <w:fldChar w:fldCharType="end"/>
          </w:r>
        </w:p>
        <w:p>
          <w:pPr>
            <w:pStyle w:val="TOC2"/>
            <w:tabs>
              <w:tab w:val="left" w:pos="800"/>
              <w:tab w:val="right" w:leader="dot" w:pos="8487"/>
            </w:tabs>
            <w:rPr>
              <w:rFonts w:asciiTheme="minorHAnsi" w:hAnsiTheme="minorHAnsi"/>
              <w:noProof/>
              <w:sz w:val="22"/>
            </w:rPr>
          </w:pPr>
          <w:r>
            <w:t>11.1</w:t>
          </w:r>
          <w:r>
            <w:rPr>
              <w:rFonts w:asciiTheme="minorHAnsi" w:hAnsiTheme="minorHAnsi"/>
              <w:noProof/>
              <w:sz w:val="22"/>
            </w:rPr>
            <w:tab/>
          </w:r>
          <w:r>
            <w:t>Просмотр аналитики по льготным назначениям</w:t>
          </w:r>
          <w:r>
            <w:tab/>
          </w:r>
          <w:r>
            <w:fldChar w:fldCharType="begin"/>
          </w:r>
          <w:r>
            <w:instrText xml:space="preserve"> PAGEREF _Toc256000041 \h </w:instrText>
          </w:r>
          <w:r>
            <w:fldChar w:fldCharType="separate"/>
          </w:r>
          <w:r>
            <w:t>63</w:t>
          </w:r>
          <w:r>
            <w:fldChar w:fldCharType="end"/>
          </w:r>
        </w:p>
        <w:p>
          <w:pPr>
            <w:pStyle w:val="TOC2"/>
            <w:tabs>
              <w:tab w:val="left" w:pos="800"/>
              <w:tab w:val="right" w:leader="dot" w:pos="8487"/>
            </w:tabs>
            <w:rPr>
              <w:rFonts w:asciiTheme="minorHAnsi" w:hAnsiTheme="minorHAnsi"/>
              <w:noProof/>
              <w:sz w:val="22"/>
            </w:rPr>
          </w:pPr>
          <w:r>
            <w:t>11.2</w:t>
          </w:r>
          <w:r>
            <w:rPr>
              <w:rFonts w:asciiTheme="minorHAnsi" w:hAnsiTheme="minorHAnsi"/>
              <w:noProof/>
              <w:sz w:val="22"/>
            </w:rPr>
            <w:tab/>
          </w:r>
          <w:r>
            <w:t>Поиск льготников с помощью конструктора выборки пациентов</w:t>
          </w:r>
          <w:r>
            <w:tab/>
          </w:r>
          <w:r>
            <w:fldChar w:fldCharType="begin"/>
          </w:r>
          <w:r>
            <w:instrText xml:space="preserve"> PAGEREF _Toc256000042 \h </w:instrText>
          </w:r>
          <w:r>
            <w:fldChar w:fldCharType="separate"/>
          </w:r>
          <w:r>
            <w:t>64</w:t>
          </w:r>
          <w:r>
            <w:fldChar w:fldCharType="end"/>
          </w:r>
        </w:p>
        <w:p>
          <w:pPr>
            <w:pStyle w:val="TOC3"/>
            <w:tabs>
              <w:tab w:val="left" w:pos="800"/>
              <w:tab w:val="right" w:leader="dot" w:pos="8487"/>
            </w:tabs>
            <w:rPr>
              <w:rFonts w:asciiTheme="minorHAnsi" w:hAnsiTheme="minorHAnsi"/>
              <w:noProof/>
              <w:sz w:val="22"/>
            </w:rPr>
          </w:pPr>
          <w:r>
            <w:t>11.2.1</w:t>
          </w:r>
          <w:r>
            <w:rPr>
              <w:rFonts w:asciiTheme="minorHAnsi" w:hAnsiTheme="minorHAnsi"/>
              <w:noProof/>
              <w:sz w:val="22"/>
            </w:rPr>
            <w:tab/>
          </w:r>
          <w:r>
            <w:t>Поиск пациентов по категории "Льготы"</w:t>
          </w:r>
          <w:r>
            <w:tab/>
          </w:r>
          <w:r>
            <w:fldChar w:fldCharType="begin"/>
          </w:r>
          <w:r>
            <w:instrText xml:space="preserve"> PAGEREF _Toc256000043 \h </w:instrText>
          </w:r>
          <w:r>
            <w:fldChar w:fldCharType="separate"/>
          </w:r>
          <w:r>
            <w:t>65</w:t>
          </w:r>
          <w:r>
            <w:fldChar w:fldCharType="end"/>
          </w:r>
        </w:p>
        <w:p>
          <w:pPr>
            <w:pStyle w:val="TOC3"/>
            <w:tabs>
              <w:tab w:val="left" w:pos="800"/>
              <w:tab w:val="right" w:leader="dot" w:pos="8487"/>
            </w:tabs>
            <w:rPr>
              <w:rFonts w:asciiTheme="minorHAnsi" w:hAnsiTheme="minorHAnsi"/>
              <w:noProof/>
              <w:sz w:val="22"/>
            </w:rPr>
          </w:pPr>
          <w:r>
            <w:t>11.2.2</w:t>
          </w:r>
          <w:r>
            <w:rPr>
              <w:rFonts w:asciiTheme="minorHAnsi" w:hAnsiTheme="minorHAnsi"/>
              <w:noProof/>
              <w:sz w:val="22"/>
            </w:rPr>
            <w:tab/>
          </w:r>
          <w:r>
            <w:t>Поиск пациентов по категории "Льготные рецепты"</w:t>
          </w:r>
          <w:r>
            <w:tab/>
          </w:r>
          <w:r>
            <w:fldChar w:fldCharType="begin"/>
          </w:r>
          <w:r>
            <w:instrText xml:space="preserve"> PAGEREF _Toc256000044 \h </w:instrText>
          </w:r>
          <w:r>
            <w:fldChar w:fldCharType="separate"/>
          </w:r>
          <w:r>
            <w:t>66</w:t>
          </w:r>
          <w:r>
            <w:fldChar w:fldCharType="end"/>
          </w:r>
        </w:p>
        <w:p>
          <w:pPr>
            <w:pStyle w:val="TOC2"/>
            <w:tabs>
              <w:tab w:val="left" w:pos="800"/>
              <w:tab w:val="right" w:leader="dot" w:pos="8487"/>
            </w:tabs>
            <w:rPr>
              <w:rFonts w:asciiTheme="minorHAnsi" w:hAnsiTheme="minorHAnsi"/>
              <w:noProof/>
              <w:sz w:val="22"/>
            </w:rPr>
          </w:pPr>
          <w:r>
            <w:t>11.3</w:t>
          </w:r>
          <w:r>
            <w:rPr>
              <w:rFonts w:asciiTheme="minorHAnsi" w:hAnsiTheme="minorHAnsi"/>
              <w:noProof/>
              <w:sz w:val="22"/>
            </w:rPr>
            <w:tab/>
          </w:r>
          <w:r>
            <w:t>Аналитика по льготным рецептам</w:t>
          </w:r>
          <w:r>
            <w:tab/>
          </w:r>
          <w:r>
            <w:fldChar w:fldCharType="begin"/>
          </w:r>
          <w:r>
            <w:instrText xml:space="preserve"> PAGEREF _Toc256000045 \h </w:instrText>
          </w:r>
          <w:r>
            <w:fldChar w:fldCharType="separate"/>
          </w:r>
          <w:r>
            <w:t>68</w:t>
          </w:r>
          <w:r>
            <w:fldChar w:fldCharType="end"/>
          </w:r>
        </w:p>
        <w:p w:rsidP="004B5FCD">
          <w:pPr>
            <w:pStyle w:val="TOC1"/>
            <w:rPr>
              <w:bCs w:val="0"/>
              <w:noProof/>
            </w:rPr>
          </w:pPr>
          <w:r>
            <w:rPr>
              <w:bCs w:val="0"/>
              <w:noProof/>
            </w:rPr>
            <w:fldChar w:fldCharType="end"/>
          </w:r>
        </w:p>
      </w:sdtContent>
    </w:sdt>
    <w:p w:rsidR="000D499C" w:rsidP="00D841F2" w14:paraId="2B9B252F" w14:textId="77777777">
      <w:pPr>
        <w:spacing w:after="0"/>
        <w:sectPr w:rsidSect="00506961">
          <w:headerReference w:type="even" r:id="rId5"/>
          <w:headerReference w:type="default" r:id="rId6"/>
          <w:footerReference w:type="even" r:id="rId7"/>
          <w:footerReference w:type="default" r:id="rId8"/>
          <w:headerReference w:type="first" r:id="rId9"/>
          <w:footerReference w:type="first" r:id="rId10"/>
          <w:pgSz w:w="11899" w:h="16838"/>
          <w:pgMar w:top="1440" w:right="1701" w:bottom="1440" w:left="1701" w:header="709" w:footer="709" w:gutter="0"/>
          <w:cols w:space="708"/>
          <w:titlePg/>
          <w:docGrid w:linePitch="360"/>
        </w:sectPr>
      </w:pPr>
    </w:p>
    <w:p w:rsidR="0087617C" w:rsidRPr="00D841F2" w14:paraId="6791F24B" w14:textId="6EDD588B">
      <w:pPr>
        <w:pStyle w:val="Heading1"/>
      </w:pPr>
      <w:bookmarkStart w:id="2" w:name="scroll-bookmark-1"/>
      <w:bookmarkEnd w:id="2"/>
      <w:bookmarkStart w:id="3" w:name="scroll-bookmark-2"/>
      <w:bookmarkStart w:id="4" w:name="_Toc256000000"/>
      <w:r>
        <w:t>Список терминов и сокращений</w:t>
      </w:r>
      <w:bookmarkEnd w:id="4"/>
      <w:bookmarkEnd w:id="3"/>
    </w:p>
    <w:p>
      <w:pPr>
        <w:pStyle w:val="ScrollExpandMacroText"/>
      </w:pPr>
      <w:r>
        <w:t>Список терминов и сокращений</w:t>
      </w:r>
      <w:r>
        <w:t>Термины и сокращения, используемые в документе, приведены ниже.</w:t>
      </w:r>
    </w:p>
    <w:p/>
    <w:tbl>
      <w:tblPr>
        <w:tblStyle w:val="ScrollTableNormal"/>
        <w:tblW w:w="5000" w:type="pct"/>
        <w:tblLook w:val="0020"/>
      </w:tblPr>
      <w:tblGrid>
        <w:gridCol w:w="2097"/>
        <w:gridCol w:w="6380"/>
      </w:tblGrid>
      <w:tr>
        <w:tblPrEx>
          <w:tblW w:w="5000" w:type="pct"/>
          <w:tblLook w:val="0020"/>
        </w:tblPrEx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0"/>
              <w:jc w:val="center"/>
            </w:pPr>
            <w:r>
              <w:rPr>
                <w:rFonts w:ascii="Arial" w:eastAsia="Times New Roman" w:hAnsi="Arial" w:cs="Times New Roman"/>
                <w:b/>
                <w:sz w:val="20"/>
                <w:szCs w:val="24"/>
              </w:rPr>
              <w:t>Термин, сокращение</w:t>
            </w: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0"/>
              <w:jc w:val="center"/>
            </w:pPr>
            <w:r>
              <w:rPr>
                <w:rFonts w:ascii="Arial" w:eastAsia="Times New Roman" w:hAnsi="Arial" w:cs="Times New Roman"/>
                <w:b/>
                <w:sz w:val="20"/>
                <w:szCs w:val="24"/>
              </w:rPr>
              <w:t>Расшифровка</w:t>
            </w:r>
          </w:p>
        </w:tc>
      </w:tr>
      <w:tr>
        <w:tblPrEx>
          <w:tblW w:w="5000" w:type="pct"/>
          <w:tblLook w:val="0020"/>
        </w:tblPrEx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АО</w:t>
            </w: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Аптечная организация</w:t>
            </w:r>
          </w:p>
        </w:tc>
      </w:tr>
      <w:tr>
        <w:tblPrEx>
          <w:tblW w:w="5000" w:type="pct"/>
          <w:tblLook w:val="0020"/>
        </w:tblPrEx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АРМ</w:t>
            </w: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Автоматизированное рабочее место</w:t>
            </w:r>
          </w:p>
        </w:tc>
      </w:tr>
      <w:tr>
        <w:tblPrEx>
          <w:tblW w:w="5000" w:type="pct"/>
          <w:tblLook w:val="0020"/>
        </w:tblPrEx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ВЗН</w:t>
            </w: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Высокозатратные нозологии</w:t>
            </w:r>
          </w:p>
        </w:tc>
      </w:tr>
      <w:tr>
        <w:tblPrEx>
          <w:tblW w:w="5000" w:type="pct"/>
          <w:tblLook w:val="0020"/>
        </w:tblPrEx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ВК</w:t>
            </w: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Врачебная комиссия</w:t>
            </w:r>
          </w:p>
        </w:tc>
      </w:tr>
      <w:tr>
        <w:tblPrEx>
          <w:tblW w:w="5000" w:type="pct"/>
          <w:tblLook w:val="0020"/>
        </w:tblPrEx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ДЛО</w:t>
            </w: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Дополнительное лекарственное обеспечение</w:t>
            </w:r>
          </w:p>
        </w:tc>
      </w:tr>
      <w:tr>
        <w:tblPrEx>
          <w:tblW w:w="5000" w:type="pct"/>
          <w:tblLook w:val="0020"/>
        </w:tblPrEx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ЕИ</w:t>
            </w: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Единица измерения</w:t>
            </w:r>
          </w:p>
        </w:tc>
      </w:tr>
      <w:tr>
        <w:tblPrEx>
          <w:tblW w:w="5000" w:type="pct"/>
          <w:tblLook w:val="0020"/>
        </w:tblPrEx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КЭК</w:t>
            </w: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Клинико-экспертная комиссия</w:t>
            </w:r>
          </w:p>
        </w:tc>
      </w:tr>
      <w:tr>
        <w:tblPrEx>
          <w:tblW w:w="5000" w:type="pct"/>
          <w:tblLook w:val="0020"/>
        </w:tblPrEx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МКБ-10</w:t>
            </w: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Международная классификация болезней Десятого пересмотра</w:t>
            </w:r>
          </w:p>
        </w:tc>
      </w:tr>
      <w:tr>
        <w:tblPrEx>
          <w:tblW w:w="5000" w:type="pct"/>
          <w:tblLook w:val="0020"/>
        </w:tblPrEx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МНН</w:t>
            </w: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Международное непатентованное наименование</w:t>
            </w:r>
          </w:p>
        </w:tc>
      </w:tr>
      <w:tr>
        <w:tblPrEx>
          <w:tblW w:w="5000" w:type="pct"/>
          <w:tblLook w:val="0020"/>
        </w:tblPrEx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МО</w:t>
            </w: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Медицинская организация</w:t>
            </w:r>
          </w:p>
        </w:tc>
      </w:tr>
      <w:tr>
        <w:tblPrEx>
          <w:tblW w:w="5000" w:type="pct"/>
          <w:tblLook w:val="0020"/>
        </w:tblPrEx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ОЕИ</w:t>
            </w: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Основная единица измерения</w:t>
            </w:r>
          </w:p>
        </w:tc>
      </w:tr>
      <w:tr>
        <w:tblPrEx>
          <w:tblW w:w="5000" w:type="pct"/>
          <w:tblLook w:val="0020"/>
        </w:tblPrEx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ОНЛС</w:t>
            </w: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Обеспечения необходимыми лекарственными средствами</w:t>
            </w:r>
          </w:p>
        </w:tc>
      </w:tr>
      <w:tr>
        <w:tblPrEx>
          <w:tblW w:w="5000" w:type="pct"/>
          <w:tblLook w:val="0020"/>
        </w:tblPrEx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ПФР</w:t>
            </w: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Пенсионный фонд Российской Федерации</w:t>
            </w:r>
          </w:p>
        </w:tc>
      </w:tr>
      <w:tr>
        <w:tblPrEx>
          <w:tblW w:w="5000" w:type="pct"/>
          <w:tblLook w:val="0020"/>
        </w:tblPrEx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Система</w:t>
            </w: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Медицинская информационная система "БАРС. Здравоохранение-МИС"</w:t>
            </w:r>
          </w:p>
        </w:tc>
      </w:tr>
      <w:tr>
        <w:tblPrEx>
          <w:tblW w:w="5000" w:type="pct"/>
          <w:tblLook w:val="0020"/>
        </w:tblPrEx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СНИЛС</w:t>
            </w: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Страховой номер индивидуального лицевого счета</w:t>
            </w:r>
          </w:p>
        </w:tc>
      </w:tr>
      <w:tr>
        <w:tblPrEx>
          <w:tblW w:w="5000" w:type="pct"/>
          <w:tblLook w:val="0020"/>
        </w:tblPrEx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ТРН</w:t>
            </w: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Торговое наименование</w:t>
            </w:r>
          </w:p>
        </w:tc>
      </w:tr>
      <w:tr>
        <w:tblPrEx>
          <w:tblW w:w="5000" w:type="pct"/>
          <w:tblLook w:val="0020"/>
        </w:tblPrEx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ФАП</w:t>
            </w: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Фельдшерско-акушерский пункт</w:t>
            </w:r>
          </w:p>
        </w:tc>
      </w:tr>
      <w:tr>
        <w:tblPrEx>
          <w:tblW w:w="5000" w:type="pct"/>
          <w:tblLook w:val="0020"/>
        </w:tblPrEx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ФЗ</w:t>
            </w: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Федеральный закон</w:t>
            </w:r>
          </w:p>
        </w:tc>
      </w:tr>
      <w:tr>
        <w:tblPrEx>
          <w:tblW w:w="5000" w:type="pct"/>
          <w:tblLook w:val="0020"/>
        </w:tblPrEx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ФК</w:t>
            </w: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Формулярная комиссия</w:t>
            </w:r>
          </w:p>
        </w:tc>
      </w:tr>
      <w:tr>
        <w:tblPrEx>
          <w:tblW w:w="5000" w:type="pct"/>
          <w:tblLook w:val="0020"/>
        </w:tblPrEx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ЭЦП</w:t>
            </w: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Электронная цифровая подпись</w:t>
            </w:r>
          </w:p>
        </w:tc>
      </w:tr>
    </w:tbl>
    <w:p>
      <w:pPr>
        <w:pStyle w:val="Heading1"/>
      </w:pPr>
      <w:bookmarkStart w:id="5" w:name="scroll-bookmark-3"/>
      <w:bookmarkStart w:id="6" w:name="_Toc256000001"/>
      <w:r>
        <w:t>Введение</w:t>
      </w:r>
      <w:bookmarkEnd w:id="6"/>
      <w:bookmarkEnd w:id="5"/>
    </w:p>
    <w:p>
      <w:r>
        <w:t>Компонент "Выписка льготных рецептов" позволяет выполнять следующие задачи:</w:t>
      </w:r>
    </w:p>
    <w:p>
      <w:pPr>
        <w:numPr>
          <w:ilvl w:val="0"/>
          <w:numId w:val="33"/>
        </w:numPr>
      </w:pPr>
      <w:r>
        <w:t>выписывать льготные рецепты в бумажном и электронном виде с проведением посещения и без, а также по справке ПФР;</w:t>
      </w:r>
    </w:p>
    <w:tbl>
      <w:tblPr>
        <w:tblStyle w:val="ScrollNote"/>
        <w:tblW w:w="5000" w:type="pct"/>
        <w:tblLook w:val="0180"/>
      </w:tblPr>
      <w:tblGrid>
        <w:gridCol w:w="8477"/>
      </w:tblGrid>
      <w:tr>
        <w:tblPrEx>
          <w:tblW w:w="5000" w:type="pct"/>
          <w:tblLook w:val="0180"/>
        </w:tblPrEx>
        <w:tc>
          <w:tcPr/>
          <w:p>
            <w:pPr>
              <w:ind w:left="173"/>
              <w:jc w:val="left"/>
            </w:pPr>
            <w:r>
              <w:rPr>
                <w:rFonts w:ascii="Arial" w:eastAsia="Times New Roman" w:hAnsi="Arial" w:cs="Times New Roman"/>
                <w:b/>
                <w:color w:val="172B4D"/>
                <w:sz w:val="24"/>
                <w:szCs w:val="24"/>
              </w:rPr>
              <w:t>Примечание –</w:t>
            </w:r>
            <w:r>
              <w:rPr>
                <w:rFonts w:ascii="Arial" w:eastAsia="Times New Roman" w:hAnsi="Arial" w:cs="Times New Roman"/>
                <w:color w:val="172B4D"/>
                <w:sz w:val="24"/>
                <w:szCs w:val="24"/>
              </w:rPr>
              <w:t xml:space="preserve"> Выписка рецептов в электронном виде возможна в случае принятия уполномоченным органом исполнительной власти субъекта РФ в соответствии с </w:t>
            </w:r>
            <w:hyperlink r:id="rId11" w:history="1">
              <w:r>
                <w:rPr>
                  <w:rStyle w:val="Hyperlink"/>
                  <w:rFonts w:ascii="Arial" w:eastAsia="Times New Roman" w:hAnsi="Arial" w:cs="Times New Roman"/>
                  <w:sz w:val="24"/>
                  <w:szCs w:val="24"/>
                </w:rPr>
                <w:t>пунктом 4</w:t>
              </w:r>
            </w:hyperlink>
            <w:r>
              <w:rPr>
                <w:rFonts w:ascii="Arial" w:eastAsia="Times New Roman" w:hAnsi="Arial" w:cs="Times New Roman"/>
                <w:color w:val="172B4D"/>
                <w:sz w:val="24"/>
                <w:szCs w:val="24"/>
              </w:rPr>
              <w:t> статьи 6 Федерального закона от 12 апреля 2010 г. N 61-ФЗ "Об обращении лекарственных средств" &lt;5&gt; решения об использовании на территории субъекта РФ наряду с рецептами на лекарственные препараты, оформленными на бумажном носителе, рецептов на лекарственные препараты, сформированных в форме электронных документов.</w:t>
            </w:r>
          </w:p>
        </w:tc>
      </w:tr>
    </w:tbl>
    <w:p/>
    <w:p>
      <w:pPr>
        <w:numPr>
          <w:ilvl w:val="0"/>
          <w:numId w:val="34"/>
        </w:numPr>
      </w:pPr>
      <w:r>
        <w:t>печатать рецепты по формам "</w:t>
      </w:r>
      <w:r>
        <w:rPr>
          <w:color w:val="172B4D"/>
        </w:rPr>
        <w:t> № 148–1/у–04(л) и № 107–1/у. Для рецептов по формам № 107/у–НП и № 148–1/у–88 доступно только внесение данных в МИС;</w:t>
      </w:r>
    </w:p>
    <w:p>
      <w:pPr>
        <w:numPr>
          <w:ilvl w:val="1"/>
          <w:numId w:val="35"/>
        </w:numPr>
        <w:ind w:left="1440"/>
      </w:pPr>
      <w:r>
        <w:rPr>
          <w:color w:val="172B4D"/>
        </w:rPr>
        <w:t>печатать пустые бланки для использования врачом на выезде;</w:t>
      </w:r>
    </w:p>
    <w:p>
      <w:pPr>
        <w:numPr>
          <w:ilvl w:val="0"/>
          <w:numId w:val="34"/>
        </w:numPr>
        <w:ind w:left="360"/>
      </w:pPr>
      <w:r>
        <w:t>просматривать данные по всем выписанным рецептам;</w:t>
      </w:r>
    </w:p>
    <w:p>
      <w:pPr>
        <w:numPr>
          <w:ilvl w:val="0"/>
          <w:numId w:val="34"/>
        </w:numPr>
        <w:ind w:left="360"/>
      </w:pPr>
      <w:r>
        <w:t>формировать отчеты и аналитику по выписанным рецептам и медикаментам.</w:t>
      </w:r>
    </w:p>
    <w:p>
      <w:r>
        <w:t>Настоящее руководство пользователя "Выписка льготных рецептов" описывает добавление льгот в карту пациента, процессы автоматизированной выписки и печати льготных рецептов, ведения журнала учета выданных льготных рецептов.</w:t>
      </w:r>
    </w:p>
    <w:p>
      <w:r>
        <w:t xml:space="preserve">Для работы с компонентом "Выписка льготных рецептов" </w:t>
      </w:r>
      <w:r>
        <w:rPr>
          <w:color w:val="172B4D"/>
        </w:rPr>
        <w:t>изучите руководства пользователей "</w:t>
      </w:r>
      <w:hyperlink r:id="rId12" w:history="1">
        <w:r>
          <w:rPr>
            <w:rStyle w:val="Hyperlink"/>
            <w:color w:val="172B4D"/>
          </w:rPr>
          <w:t>Врач поликлиники</w:t>
        </w:r>
      </w:hyperlink>
      <w:r>
        <w:rPr>
          <w:color w:val="172B4D"/>
        </w:rPr>
        <w:t>" и "</w:t>
      </w:r>
      <w:hyperlink r:id="rId13" w:history="1">
        <w:r>
          <w:rPr>
            <w:rStyle w:val="Hyperlink"/>
            <w:color w:val="172B4D"/>
          </w:rPr>
          <w:t>Регистратура поликлиники</w:t>
        </w:r>
      </w:hyperlink>
      <w:r>
        <w:rPr>
          <w:color w:val="172B4D"/>
        </w:rPr>
        <w:t>"</w:t>
      </w:r>
      <w:r>
        <w:t>, а также осуществите настройки Системы в соответствии с руководством администратора "</w:t>
      </w:r>
      <w:hyperlink r:id="rId14" w:history="1">
        <w:r>
          <w:rPr>
            <w:rStyle w:val="Hyperlink"/>
          </w:rPr>
          <w:t>Выписка льготных рецептов</w:t>
        </w:r>
      </w:hyperlink>
      <w:r>
        <w:t>".</w:t>
      </w:r>
    </w:p>
    <w:p>
      <w:pPr>
        <w:pStyle w:val="Heading1"/>
      </w:pPr>
      <w:bookmarkStart w:id="7" w:name="scroll-bookmark-4"/>
      <w:bookmarkStart w:id="8" w:name="_Toc256000002"/>
      <w:r>
        <w:t>Добавление льгот в карту пациента. Выписка льготных рецептов</w:t>
      </w:r>
      <w:bookmarkEnd w:id="8"/>
      <w:bookmarkEnd w:id="7"/>
    </w:p>
    <w:tbl>
      <w:tblPr>
        <w:tblStyle w:val="ScrollNote"/>
        <w:tblW w:w="5000" w:type="pct"/>
        <w:tblLook w:val="0180"/>
      </w:tblPr>
      <w:tblGrid>
        <w:gridCol w:w="8477"/>
      </w:tblGrid>
      <w:tr>
        <w:tblPrEx>
          <w:tblW w:w="5000" w:type="pct"/>
          <w:tblLook w:val="0180"/>
        </w:tblPrEx>
        <w:tc>
          <w:tcPr/>
          <w:p>
            <w:pPr>
              <w:ind w:left="173"/>
              <w:jc w:val="left"/>
            </w:pPr>
            <w:r>
              <w:rPr>
                <w:rFonts w:ascii="Arial" w:eastAsia="Times New Roman" w:hAnsi="Arial" w:cs="Times New Roman"/>
                <w:b/>
                <w:sz w:val="24"/>
                <w:szCs w:val="24"/>
              </w:rPr>
              <w:t>Примечание –</w:t>
            </w:r>
            <w:r>
              <w:rPr>
                <w:rFonts w:ascii="Arial" w:eastAsia="Times New Roman" w:hAnsi="Arial" w:cs="Times New Roman"/>
                <w:sz w:val="24"/>
                <w:szCs w:val="24"/>
              </w:rPr>
              <w:t xml:space="preserve"> В данном разделе описан общий процесс добавления льгот в карту пациента. Подробная информация по работе с картой пациента приведена в руководстве пользователя компонента "</w:t>
            </w:r>
            <w:hyperlink r:id="rId15" w:history="1">
              <w:r>
                <w:rPr>
                  <w:rStyle w:val="Hyperlink"/>
                  <w:rFonts w:ascii="Arial" w:eastAsia="Times New Roman" w:hAnsi="Arial" w:cs="Times New Roman"/>
                  <w:sz w:val="24"/>
                  <w:szCs w:val="24"/>
                </w:rPr>
                <w:t>Карта пациента</w:t>
              </w:r>
            </w:hyperlink>
            <w:r>
              <w:rPr>
                <w:rFonts w:ascii="Arial" w:eastAsia="Times New Roman" w:hAnsi="Arial" w:cs="Times New Roman"/>
                <w:sz w:val="24"/>
                <w:szCs w:val="24"/>
              </w:rPr>
              <w:t>".</w:t>
            </w:r>
          </w:p>
        </w:tc>
      </w:tr>
    </w:tbl>
    <w:p/>
    <w:p>
      <w:r>
        <w:t>Для добавления льготы в карту пациента выполните следующие действия:</w:t>
      </w:r>
    </w:p>
    <w:p>
      <w:pPr>
        <w:numPr>
          <w:ilvl w:val="0"/>
          <w:numId w:val="36"/>
        </w:numPr>
      </w:pPr>
      <w:r>
        <w:t>выберите пункт главного меню "Регистратура" → "Поиск пациентов". Откроется форма поиска пациентов;</w:t>
      </w:r>
    </w:p>
    <w:p>
      <w:pPr>
        <w:keepNext/>
        <w:spacing w:beforeAutospacing="1"/>
        <w:jc w:val="center"/>
      </w:pPr>
      <w:r>
        <w:drawing>
          <wp:inline>
            <wp:extent cx="5395595" cy="548987"/>
            <wp:docPr id="100001" name="" descr="Форма поиска пациент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996655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548987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 xml:space="preserve">Figure </w:t>
      </w:r>
      <w:r>
        <w:fldChar w:fldCharType="begin"/>
      </w:r>
      <w:r>
        <w:instrText>SEQ Figure \* ARABIC</w:instrText>
      </w:r>
      <w:r>
        <w:fldChar w:fldCharType="separate"/>
      </w:r>
      <w:r>
        <w:t>1</w:t>
      </w:r>
      <w:r>
        <w:fldChar w:fldCharType="end"/>
      </w:r>
      <w:r>
        <w:t xml:space="preserve"> Форма поиска пациентов</w:t>
      </w:r>
    </w:p>
    <w:p/>
    <w:p>
      <w:pPr>
        <w:numPr>
          <w:ilvl w:val="0"/>
          <w:numId w:val="37"/>
        </w:numPr>
      </w:pPr>
      <w:r>
        <w:t>найдите нужного пациента с помощью поисковой строки;</w:t>
      </w:r>
    </w:p>
    <w:p>
      <w:pPr>
        <w:numPr>
          <w:ilvl w:val="0"/>
          <w:numId w:val="37"/>
        </w:numPr>
      </w:pPr>
      <w:r>
        <w:t>выберите пункт контекстного меню "Карта пациента" на записи пациента. Откроется персональная медицинская карта пациента;</w:t>
      </w:r>
    </w:p>
    <w:p>
      <w:pPr>
        <w:keepNext/>
        <w:spacing w:beforeAutospacing="1"/>
        <w:jc w:val="center"/>
      </w:pPr>
      <w:r>
        <w:drawing>
          <wp:inline>
            <wp:extent cx="5395595" cy="5301349"/>
            <wp:docPr id="100002" name="" descr="Окно редактирования карты пациен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950439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5301349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 xml:space="preserve">Figure </w:t>
      </w:r>
      <w:r>
        <w:fldChar w:fldCharType="begin"/>
      </w:r>
      <w:r>
        <w:instrText>SEQ Figure \* ARABIC</w:instrText>
      </w:r>
      <w:r>
        <w:fldChar w:fldCharType="separate"/>
      </w:r>
      <w:r>
        <w:t>2</w:t>
      </w:r>
      <w:r>
        <w:fldChar w:fldCharType="end"/>
      </w:r>
      <w:r>
        <w:t xml:space="preserve"> Окно редактирования карты пациента</w:t>
      </w:r>
    </w:p>
    <w:p/>
    <w:p>
      <w:pPr>
        <w:numPr>
          <w:ilvl w:val="0"/>
          <w:numId w:val="38"/>
        </w:numPr>
      </w:pPr>
      <w:r>
        <w:t>перейдите на вкладку "Льготы". Описание добавления разных видов льгот приведено далее.</w:t>
      </w:r>
    </w:p>
    <w:tbl>
      <w:tblPr>
        <w:tblStyle w:val="ScrollNote"/>
        <w:tblW w:w="5000" w:type="pct"/>
        <w:tblLook w:val="0180"/>
      </w:tblPr>
      <w:tblGrid>
        <w:gridCol w:w="8477"/>
      </w:tblGrid>
      <w:tr>
        <w:tblPrEx>
          <w:tblW w:w="5000" w:type="pct"/>
          <w:tblLook w:val="0180"/>
        </w:tblPrEx>
        <w:tc>
          <w:tcPr/>
          <w:p>
            <w:pPr>
              <w:ind w:left="173"/>
              <w:jc w:val="left"/>
            </w:pPr>
            <w:r>
              <w:rPr>
                <w:rFonts w:ascii="Arial" w:eastAsia="Times New Roman" w:hAnsi="Arial" w:cs="Times New Roman"/>
                <w:b/>
                <w:sz w:val="24"/>
                <w:szCs w:val="24"/>
              </w:rPr>
              <w:t>Примечание –</w:t>
            </w:r>
            <w:r>
              <w:rPr>
                <w:rFonts w:ascii="Arial" w:eastAsia="Times New Roman" w:hAnsi="Arial" w:cs="Times New Roman"/>
                <w:sz w:val="24"/>
                <w:szCs w:val="24"/>
              </w:rPr>
              <w:t> При включенной пользовательской процедуре "</w:t>
            </w:r>
            <w:r>
              <w:rPr>
                <w:rFonts w:ascii="Arial" w:eastAsia="Times New Roman" w:hAnsi="Arial" w:cs="Times New Roman"/>
                <w:color w:val="000000"/>
                <w:sz w:val="24"/>
                <w:szCs w:val="24"/>
              </w:rPr>
              <w:t>Автоматическое назначение льготы 923 "Дети до 3х лет жизни"" </w:t>
            </w:r>
            <w:r>
              <w:rPr>
                <w:rFonts w:ascii="Arial" w:eastAsia="Times New Roman" w:hAnsi="Arial" w:cs="Times New Roman"/>
                <w:sz w:val="24"/>
                <w:szCs w:val="24"/>
              </w:rPr>
              <w:t>л</w:t>
            </w:r>
            <w:r>
              <w:rPr>
                <w:rFonts w:ascii="Arial" w:eastAsia="Times New Roman" w:hAnsi="Arial" w:cs="Times New Roman"/>
                <w:color w:val="172B4D"/>
                <w:sz w:val="24"/>
                <w:szCs w:val="24"/>
              </w:rPr>
              <w:t>ьгота "Дети первых трёх лет жизни, а также дети из многодетных семей в возрасте до 6 лет" (код "923") автоматически добавляется в карту пациента, если в карте заполнены фамилия и имя ребенка при предъявлении свидетельства о рождении. Если у пациента заполняется только фамилия, то льгота не добавляется. Описание настройки пользовательской процедуры приведено в руководстве администратора компонента "</w:t>
            </w:r>
            <w:hyperlink r:id="rId14" w:history="1">
              <w:r>
                <w:rPr>
                  <w:rStyle w:val="Hyperlink"/>
                  <w:rFonts w:ascii="Arial" w:eastAsia="Times New Roman" w:hAnsi="Arial" w:cs="Times New Roman"/>
                  <w:color w:val="172B4D"/>
                  <w:sz w:val="24"/>
                  <w:szCs w:val="24"/>
                </w:rPr>
                <w:t>Выписка льготных рецептов</w:t>
              </w:r>
            </w:hyperlink>
            <w:r>
              <w:rPr>
                <w:rFonts w:ascii="Arial" w:eastAsia="Times New Roman" w:hAnsi="Arial" w:cs="Times New Roman"/>
                <w:color w:val="172B4D"/>
                <w:sz w:val="24"/>
                <w:szCs w:val="24"/>
              </w:rPr>
              <w:t>".</w:t>
            </w:r>
          </w:p>
        </w:tc>
      </w:tr>
    </w:tbl>
    <w:p/>
    <w:p>
      <w:pPr>
        <w:pStyle w:val="Heading2"/>
      </w:pPr>
      <w:bookmarkStart w:id="9" w:name="scroll-bookmark-5"/>
      <w:bookmarkStart w:id="10" w:name="_Toc256000003"/>
      <w:r>
        <w:t>Добавление региональной льготы</w:t>
      </w:r>
      <w:bookmarkEnd w:id="10"/>
      <w:bookmarkEnd w:id="9"/>
    </w:p>
    <w:p>
      <w:r>
        <w:t>Для добавления региональной льготы выполните следующие действия:</w:t>
      </w:r>
    </w:p>
    <w:p>
      <w:pPr>
        <w:numPr>
          <w:ilvl w:val="0"/>
          <w:numId w:val="39"/>
        </w:numPr>
      </w:pPr>
      <w:r>
        <w:t>перейдите на вложенную вкладку "Льготы" вкладки "Льготы" карты пациента;</w:t>
      </w:r>
    </w:p>
    <w:p>
      <w:pPr>
        <w:keepNext/>
        <w:spacing w:beforeAutospacing="1"/>
        <w:jc w:val="center"/>
      </w:pPr>
      <w:r>
        <w:drawing>
          <wp:inline>
            <wp:extent cx="5395595" cy="2517454"/>
            <wp:docPr id="100003" name="" descr="Перечень региональных льго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53160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2517454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 xml:space="preserve">Figure </w:t>
      </w:r>
      <w:r>
        <w:fldChar w:fldCharType="begin"/>
      </w:r>
      <w:r>
        <w:instrText>SEQ Figure \* ARABIC</w:instrText>
      </w:r>
      <w:r>
        <w:fldChar w:fldCharType="separate"/>
      </w:r>
      <w:r>
        <w:t>3</w:t>
      </w:r>
      <w:r>
        <w:fldChar w:fldCharType="end"/>
      </w:r>
      <w:r>
        <w:t xml:space="preserve"> Перечень региональных льгот</w:t>
      </w:r>
    </w:p>
    <w:p/>
    <w:p>
      <w:pPr>
        <w:numPr>
          <w:ilvl w:val="0"/>
          <w:numId w:val="40"/>
        </w:numPr>
      </w:pPr>
      <w:r>
        <w:t>выберите пункт контекстного меню "Добавить". Откроется окно добавления льготы;</w:t>
      </w:r>
    </w:p>
    <w:p>
      <w:pPr>
        <w:keepNext/>
        <w:spacing w:beforeAutospacing="1"/>
        <w:jc w:val="center"/>
      </w:pPr>
      <w:r>
        <w:drawing>
          <wp:inline>
            <wp:extent cx="4762500" cy="3858464"/>
            <wp:docPr id="100004" name="" descr="Окно добавления льгот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665744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3858464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 xml:space="preserve">Figure </w:t>
      </w:r>
      <w:r>
        <w:fldChar w:fldCharType="begin"/>
      </w:r>
      <w:r>
        <w:instrText>SEQ Figure \* ARABIC</w:instrText>
      </w:r>
      <w:r>
        <w:fldChar w:fldCharType="separate"/>
      </w:r>
      <w:r>
        <w:t>4</w:t>
      </w:r>
      <w:r>
        <w:fldChar w:fldCharType="end"/>
      </w:r>
      <w:r>
        <w:t xml:space="preserve"> Окно добавления льготы</w:t>
      </w:r>
    </w:p>
    <w:p/>
    <w:p>
      <w:pPr>
        <w:numPr>
          <w:ilvl w:val="0"/>
          <w:numId w:val="41"/>
        </w:numPr>
      </w:pPr>
      <w:r>
        <w:t>заполните поля в открывшемся окне;</w:t>
      </w:r>
    </w:p>
    <w:p>
      <w:pPr>
        <w:pStyle w:val="ScrollExpandMacroText"/>
        <w:numPr>
          <w:ilvl w:val="0"/>
          <w:numId w:val="0"/>
        </w:numPr>
        <w:ind w:left="360"/>
      </w:pPr>
      <w:r>
        <w:t>Заполнение полей</w:t>
      </w:r>
    </w:p>
    <w:tbl>
      <w:tblPr>
        <w:tblStyle w:val="ScrollTableNormal"/>
        <w:tblW w:w="0" w:type="auto"/>
        <w:tblInd w:w="360" w:type="dxa"/>
        <w:tblLayout w:type="fixed"/>
        <w:tblLook w:val="0020"/>
      </w:tblPr>
      <w:tblGrid>
        <w:gridCol w:w="2441"/>
        <w:gridCol w:w="1953"/>
        <w:gridCol w:w="3580"/>
      </w:tblGrid>
      <w:tr>
        <w:tblPrEx>
          <w:tblW w:w="0" w:type="auto"/>
          <w:tblInd w:w="360" w:type="dxa"/>
          <w:tblLayout w:type="fixed"/>
          <w:tblLook w:val="0020"/>
        </w:tblPrEx>
        <w:tc>
          <w:tcPr>
            <w:tcW w:w="244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center"/>
            </w:pPr>
            <w:bookmarkStart w:id="11" w:name="scroll-bookmark-6"/>
            <w:r>
              <w:rPr>
                <w:rFonts w:ascii="Arial" w:eastAsia="Times New Roman" w:hAnsi="Arial" w:cs="Times New Roman"/>
                <w:b/>
                <w:sz w:val="20"/>
                <w:szCs w:val="24"/>
              </w:rPr>
              <w:t>Наименование поля</w:t>
            </w:r>
            <w:bookmarkEnd w:id="11"/>
          </w:p>
        </w:tc>
        <w:tc>
          <w:tcPr>
            <w:tcW w:w="195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center"/>
            </w:pPr>
            <w:r>
              <w:rPr>
                <w:rFonts w:ascii="Arial" w:eastAsia="Times New Roman" w:hAnsi="Arial" w:cs="Times New Roman"/>
                <w:b/>
                <w:sz w:val="20"/>
                <w:szCs w:val="24"/>
              </w:rPr>
              <w:t>Обязательность</w:t>
            </w:r>
          </w:p>
        </w:tc>
        <w:tc>
          <w:tcPr>
            <w:tcW w:w="358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center"/>
            </w:pPr>
            <w:r>
              <w:rPr>
                <w:rFonts w:ascii="Arial" w:eastAsia="Times New Roman" w:hAnsi="Arial" w:cs="Times New Roman"/>
                <w:b/>
                <w:sz w:val="20"/>
                <w:szCs w:val="24"/>
              </w:rPr>
              <w:t>Пояснение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44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Тип льготы</w:t>
            </w:r>
          </w:p>
        </w:tc>
        <w:tc>
          <w:tcPr>
            <w:tcW w:w="195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center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drawing>
                <wp:inline>
                  <wp:extent cx="152213" cy="152297"/>
                  <wp:docPr id="100005" name="" descr="_scroll_external/icons/check-c2bfad53a9c939a40dfa558cd8c2e94c5c3a6cdad6befa232c8094c8e0e7911b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7738609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13" cy="15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Выбирается тип льготы из выпадающего списка. По умолчанию устанавливается значение "Региональная"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44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Контингент</w:t>
            </w:r>
          </w:p>
        </w:tc>
        <w:tc>
          <w:tcPr>
            <w:tcW w:w="195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center"/>
            </w:pPr>
          </w:p>
        </w:tc>
        <w:tc>
          <w:tcPr>
            <w:tcW w:w="358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Выбирается контингент из выпадающего списка. Поле обязательно для заполнения, если не заполнено поле "Группа льготного заболевания"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44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Группа льготного заболевания</w:t>
            </w:r>
          </w:p>
        </w:tc>
        <w:tc>
          <w:tcPr>
            <w:tcW w:w="195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center"/>
            </w:pPr>
          </w:p>
        </w:tc>
        <w:tc>
          <w:tcPr>
            <w:tcW w:w="358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Выбирается группа льготного заболевания из выпадающего списка. Поле обязательно для заполнения, если не заполнено поле "Контингент"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44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Заболевание</w:t>
            </w:r>
          </w:p>
        </w:tc>
        <w:tc>
          <w:tcPr>
            <w:tcW w:w="195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center"/>
            </w:pPr>
          </w:p>
        </w:tc>
        <w:tc>
          <w:tcPr>
            <w:tcW w:w="358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Выбирается код заболевания из справочника МКБ-10 с помощью кнопки </w:t>
            </w:r>
            <w:r>
              <w:rPr>
                <w:rFonts w:ascii="Arial" w:eastAsia="Times New Roman" w:hAnsi="Arial" w:cs="Times New Roman"/>
                <w:sz w:val="20"/>
                <w:szCs w:val="24"/>
              </w:rPr>
              <w:drawing>
                <wp:inline>
                  <wp:extent cx="190500" cy="219075"/>
                  <wp:docPr id="100006" name="" descr="_scroll_external/attachments/pik-72bb772fd30e005aa44d623f597efd47a96faabda2044ff4c06911e4b21c3aa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9014831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21907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Times New Roman" w:hAnsi="Arial" w:cs="Times New Roman"/>
                <w:sz w:val="20"/>
                <w:szCs w:val="24"/>
              </w:rPr>
              <w:t>. Поле становится обязательным для заполнения при заполнении поля "Группа льготного заболевания"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44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Дата установки диагноза</w:t>
            </w:r>
          </w:p>
        </w:tc>
        <w:tc>
          <w:tcPr>
            <w:tcW w:w="195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center"/>
            </w:pPr>
          </w:p>
        </w:tc>
        <w:tc>
          <w:tcPr>
            <w:tcW w:w="358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Указывается дата установки диагноза с помощью календаря или вручную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44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Дата начала льготы</w:t>
            </w:r>
          </w:p>
        </w:tc>
        <w:tc>
          <w:tcPr>
            <w:tcW w:w="195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center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drawing>
                <wp:inline>
                  <wp:extent cx="152213" cy="152297"/>
                  <wp:docPr id="100007" name="" descr="_scroll_external/icons/check-c2bfad53a9c939a40dfa558cd8c2e94c5c3a6cdad6befa232c8094c8e0e7911b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6649525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13" cy="15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Поле заполняется автоматически текущей датой. При необходимости доступно редактирование значения с помощью календаря или вручную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44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Дата окончания льготы</w:t>
            </w:r>
          </w:p>
        </w:tc>
        <w:tc>
          <w:tcPr>
            <w:tcW w:w="195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</w:p>
        </w:tc>
        <w:tc>
          <w:tcPr>
            <w:tcW w:w="358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Указывается дата окончания льготы с помощью календаря или вручную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44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Вид документа</w:t>
            </w:r>
          </w:p>
        </w:tc>
        <w:tc>
          <w:tcPr>
            <w:tcW w:w="195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</w:p>
        </w:tc>
        <w:tc>
          <w:tcPr>
            <w:tcW w:w="358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Выбирается вид документа из выпадающего списка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44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Серия документа</w:t>
            </w:r>
          </w:p>
        </w:tc>
        <w:tc>
          <w:tcPr>
            <w:tcW w:w="195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</w:p>
        </w:tc>
        <w:tc>
          <w:tcPr>
            <w:tcW w:w="358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Вводится серия документа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44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Номер документа</w:t>
            </w:r>
          </w:p>
        </w:tc>
        <w:tc>
          <w:tcPr>
            <w:tcW w:w="195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</w:p>
        </w:tc>
        <w:tc>
          <w:tcPr>
            <w:tcW w:w="358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Вводится номер документа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44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Дата документа</w:t>
            </w:r>
          </w:p>
        </w:tc>
        <w:tc>
          <w:tcPr>
            <w:tcW w:w="195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</w:p>
        </w:tc>
        <w:tc>
          <w:tcPr>
            <w:tcW w:w="358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Указывается дата документа с помощью календаря или вручную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44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Регистр льготников</w:t>
            </w:r>
          </w:p>
        </w:tc>
        <w:tc>
          <w:tcPr>
            <w:tcW w:w="195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</w:p>
        </w:tc>
        <w:tc>
          <w:tcPr>
            <w:tcW w:w="358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При переходе по ссылке открывается окно "Региональный регистр льготников"</w:t>
            </w:r>
          </w:p>
        </w:tc>
      </w:tr>
    </w:tbl>
    <w:p>
      <w:pPr>
        <w:pStyle w:val="Caption"/>
        <w:keepNext w:val="0"/>
        <w:numPr>
          <w:ilvl w:val="0"/>
          <w:numId w:val="0"/>
        </w:numPr>
        <w:ind w:left="360"/>
      </w:pPr>
      <w:r>
        <w:t xml:space="preserve">Table </w:t>
      </w:r>
      <w:r>
        <w:fldChar w:fldCharType="begin"/>
      </w:r>
      <w:r>
        <w:instrText>SEQ Table \* ARABIC</w:instrText>
      </w:r>
      <w:r>
        <w:fldChar w:fldCharType="separate"/>
      </w:r>
      <w:r>
        <w:t>1</w:t>
      </w:r>
      <w:r>
        <w:fldChar w:fldCharType="end"/>
      </w:r>
      <w:r>
        <w:t xml:space="preserve"> Заполнение полей в коне добавления льготы</w:t>
      </w:r>
    </w:p>
    <w:p>
      <w:pPr>
        <w:numPr>
          <w:ilvl w:val="0"/>
          <w:numId w:val="41"/>
        </w:numPr>
      </w:pPr>
      <w:r>
        <w:t>нажмите на кнопку "ОК" для сохранения льготы. Запись отобразится на вложенной вкладке "Льготы". Доступно редактирование и удаление льготы с помощью контекстного меню.</w:t>
      </w:r>
    </w:p>
    <w:p>
      <w:r>
        <w:t>Для просмотра хронологии изменений льготы перейдите по ссылке "История" на вложенной вкладке "Льготы". Откроется окно хроники льгот, в котором </w:t>
      </w:r>
      <w:r>
        <w:rPr>
          <w:color w:val="172B4D"/>
        </w:rPr>
        <w:t>отображаются действующие и недействующие льготы пациента, хронология изменения данных льгот в медицинской карте пациента.</w:t>
      </w:r>
    </w:p>
    <w:p>
      <w:pPr>
        <w:jc w:val="center"/>
      </w:pPr>
      <w:r>
        <w:rPr>
          <w:color w:val="172B4D"/>
        </w:rPr>
        <w:drawing>
          <wp:inline>
            <wp:extent cx="5395595" cy="1523462"/>
            <wp:docPr id="100008" name="" descr="_scroll_external/attachments/image2022-4-25_11-31-54-309f2af1efa4d5250e97bf0d4c37fef89fa38c1db6c3cec2a13c197adee1ff4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510473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1523462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Heading2"/>
      </w:pPr>
      <w:bookmarkStart w:id="12" w:name="scroll-bookmark-7"/>
      <w:bookmarkStart w:id="13" w:name="_Toc256000004"/>
      <w:r>
        <w:t>Добавление и просмотр федеральной льготы</w:t>
      </w:r>
      <w:bookmarkEnd w:id="13"/>
      <w:bookmarkEnd w:id="12"/>
    </w:p>
    <w:p>
      <w:r>
        <w:t>Добавление федеральной льготы вручную в карте пациента невозможно. Федеральные льготы загружаются с помощью импорта (способ импорта зависит от региона) либо по справке от ПФР (процесс выписки рецепта по справке от ПФР описан в разделе "</w:t>
      </w:r>
      <w:hyperlink w:anchor="scroll-bookmark-8" w:history="1">
        <w:r>
          <w:rPr>
            <w:rStyle w:val="Hyperlink"/>
          </w:rPr>
          <w:t>Выписка рецепта по справке ПФР</w:t>
        </w:r>
      </w:hyperlink>
      <w:r>
        <w:t>").</w:t>
      </w:r>
    </w:p>
    <w:p>
      <w:r>
        <w:t>Доступен просмотр федеральных льгот в карте пациента. Для просмотра федеральных льгот выполните следующие действия:</w:t>
      </w:r>
    </w:p>
    <w:p>
      <w:pPr>
        <w:numPr>
          <w:ilvl w:val="0"/>
          <w:numId w:val="44"/>
        </w:numPr>
      </w:pPr>
      <w:r>
        <w:t>перейдите на вложенную вкладку "Фед. льгота" вкладки "Льготы" карты пациента;</w:t>
      </w:r>
    </w:p>
    <w:p>
      <w:pPr>
        <w:keepNext/>
        <w:spacing w:beforeAutospacing="1"/>
        <w:jc w:val="center"/>
      </w:pPr>
      <w:r>
        <w:drawing>
          <wp:inline>
            <wp:extent cx="5395595" cy="1906640"/>
            <wp:docPr id="100009" name="" descr="Перечень федеральных льго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052718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1906640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 xml:space="preserve">Figure </w:t>
      </w:r>
      <w:r>
        <w:fldChar w:fldCharType="begin"/>
      </w:r>
      <w:r>
        <w:instrText>SEQ Figure \* ARABIC</w:instrText>
      </w:r>
      <w:r>
        <w:fldChar w:fldCharType="separate"/>
      </w:r>
      <w:r>
        <w:t>5</w:t>
      </w:r>
      <w:r>
        <w:fldChar w:fldCharType="end"/>
      </w:r>
      <w:r>
        <w:t xml:space="preserve"> Перечень федеральных льгот</w:t>
      </w:r>
    </w:p>
    <w:p/>
    <w:p>
      <w:pPr>
        <w:numPr>
          <w:ilvl w:val="0"/>
          <w:numId w:val="45"/>
        </w:numPr>
      </w:pPr>
      <w:r>
        <w:t>выберите пункт контекстного меню "Просмотр" на записи льготы. Откроется окно просмотра льготы, в котором отображаются код льготы, дата начала действия льготы, сведения о документе, в соответствии с которым добавлена льготы.</w:t>
      </w:r>
    </w:p>
    <w:p>
      <w:pPr>
        <w:keepNext/>
        <w:spacing w:beforeAutospacing="1"/>
        <w:jc w:val="center"/>
      </w:pPr>
      <w:r>
        <w:drawing>
          <wp:inline>
            <wp:extent cx="2857500" cy="2745946"/>
            <wp:docPr id="100010" name="" descr="Окно просмотра льгот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571397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745946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 xml:space="preserve">Figure </w:t>
      </w:r>
      <w:r>
        <w:fldChar w:fldCharType="begin"/>
      </w:r>
      <w:r>
        <w:instrText>SEQ Figure \* ARABIC</w:instrText>
      </w:r>
      <w:r>
        <w:fldChar w:fldCharType="separate"/>
      </w:r>
      <w:r>
        <w:t>6</w:t>
      </w:r>
      <w:r>
        <w:fldChar w:fldCharType="end"/>
      </w:r>
      <w:r>
        <w:t xml:space="preserve"> Окно просмотра льготы</w:t>
      </w:r>
    </w:p>
    <w:p/>
    <w:p>
      <w:r>
        <w:t>Для удаления льготы выберите пункт контекстного меню "Удалить" на записи льготы.</w:t>
      </w:r>
    </w:p>
    <w:p>
      <w:r>
        <w:t>Для просмотра хронологии изменений федеральных льгот перейдите по ссылке "История" на вложенной вкладке "Фед. льгота". Откроется окно хроники федеральных льгот, в котором </w:t>
      </w:r>
      <w:r>
        <w:rPr>
          <w:color w:val="172B4D"/>
        </w:rPr>
        <w:t>отображаются действующие и недействующие льготы пациента, хронология изменения данных федеральных льгот в медицинской карте пациента.</w:t>
      </w:r>
    </w:p>
    <w:p>
      <w:pPr>
        <w:keepNext/>
        <w:spacing w:beforeAutospacing="1"/>
        <w:jc w:val="center"/>
      </w:pPr>
      <w:r>
        <w:drawing>
          <wp:inline>
            <wp:extent cx="5395595" cy="1431350"/>
            <wp:docPr id="100011" name="" descr="Окно хроники федеральных льго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393534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1431350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 xml:space="preserve">Figure </w:t>
      </w:r>
      <w:r>
        <w:fldChar w:fldCharType="begin"/>
      </w:r>
      <w:r>
        <w:instrText>SEQ Figure \* ARABIC</w:instrText>
      </w:r>
      <w:r>
        <w:fldChar w:fldCharType="separate"/>
      </w:r>
      <w:r>
        <w:t>7</w:t>
      </w:r>
      <w:r>
        <w:fldChar w:fldCharType="end"/>
      </w:r>
      <w:r>
        <w:t xml:space="preserve"> Окно хроники федеральных льгот</w:t>
      </w:r>
    </w:p>
    <w:p/>
    <w:p>
      <w:pPr>
        <w:pStyle w:val="Heading2"/>
      </w:pPr>
      <w:bookmarkStart w:id="14" w:name="scroll-bookmark-9"/>
      <w:bookmarkStart w:id="15" w:name="_Toc256000005"/>
      <w:r>
        <w:t>Добавление льготы по высокозатратным нозологиям</w:t>
      </w:r>
      <w:bookmarkEnd w:id="15"/>
      <w:bookmarkEnd w:id="14"/>
    </w:p>
    <w:p>
      <w:r>
        <w:t>Льготы по высокозатратным нозологиям (далее – ВЗН) – это льготы по тем заболеваниям, для лечения которых требуются дорогостоящие препараты.</w:t>
      </w:r>
    </w:p>
    <w:p>
      <w:r>
        <w:t>Для добавления льготы по ВЗН выполните следующие действия:</w:t>
      </w:r>
    </w:p>
    <w:p>
      <w:pPr>
        <w:numPr>
          <w:ilvl w:val="0"/>
          <w:numId w:val="46"/>
        </w:numPr>
      </w:pPr>
      <w:r>
        <w:t>перейдите на вложенную вкладку "Высокозатратные нозологии" вкладки "Льготы" в карте пациента;</w:t>
      </w:r>
    </w:p>
    <w:p>
      <w:pPr>
        <w:keepNext/>
        <w:spacing w:beforeAutospacing="1"/>
        <w:jc w:val="center"/>
      </w:pPr>
      <w:r>
        <w:drawing>
          <wp:inline>
            <wp:extent cx="5395595" cy="3375854"/>
            <wp:docPr id="100012" name="" descr="Перечень высокозатратных нозолог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116018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3375854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 xml:space="preserve">Figure </w:t>
      </w:r>
      <w:r>
        <w:fldChar w:fldCharType="begin"/>
      </w:r>
      <w:r>
        <w:instrText>SEQ Figure \* ARABIC</w:instrText>
      </w:r>
      <w:r>
        <w:fldChar w:fldCharType="separate"/>
      </w:r>
      <w:r>
        <w:t>8</w:t>
      </w:r>
      <w:r>
        <w:fldChar w:fldCharType="end"/>
      </w:r>
      <w:r>
        <w:t xml:space="preserve"> Перечень высокозатратных нозологий</w:t>
      </w:r>
    </w:p>
    <w:p/>
    <w:p>
      <w:pPr>
        <w:numPr>
          <w:ilvl w:val="0"/>
          <w:numId w:val="47"/>
        </w:numPr>
      </w:pPr>
      <w:r>
        <w:t>выберите пункт контекстного меню "Добавить". Откроется окно добавления льготы по нозологиям;</w:t>
      </w:r>
    </w:p>
    <w:p>
      <w:pPr>
        <w:keepNext/>
        <w:spacing w:beforeAutospacing="1"/>
        <w:jc w:val="center"/>
      </w:pPr>
      <w:r>
        <w:drawing>
          <wp:inline>
            <wp:extent cx="3800475" cy="2209800"/>
            <wp:docPr id="100013" name="" descr="Окно добавления льготы по нозология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97772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800475" cy="2209800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 xml:space="preserve">Figure </w:t>
      </w:r>
      <w:r>
        <w:fldChar w:fldCharType="begin"/>
      </w:r>
      <w:r>
        <w:instrText>SEQ Figure \* ARABIC</w:instrText>
      </w:r>
      <w:r>
        <w:fldChar w:fldCharType="separate"/>
      </w:r>
      <w:r>
        <w:t>9</w:t>
      </w:r>
      <w:r>
        <w:fldChar w:fldCharType="end"/>
      </w:r>
      <w:r>
        <w:t xml:space="preserve"> Окно добавления льготы по нозологиям</w:t>
      </w:r>
    </w:p>
    <w:p/>
    <w:p>
      <w:pPr>
        <w:numPr>
          <w:ilvl w:val="0"/>
          <w:numId w:val="48"/>
        </w:numPr>
      </w:pPr>
      <w:r>
        <w:t>заполните поля в открывшемся окне;</w:t>
      </w:r>
    </w:p>
    <w:p>
      <w:pPr>
        <w:pStyle w:val="ScrollExpandMacroText"/>
        <w:numPr>
          <w:ilvl w:val="0"/>
          <w:numId w:val="0"/>
        </w:numPr>
        <w:ind w:left="360"/>
      </w:pPr>
      <w:r>
        <w:t>Описание заполнения полей</w:t>
      </w:r>
    </w:p>
    <w:tbl>
      <w:tblPr>
        <w:tblStyle w:val="ScrollTableNormal"/>
        <w:tblW w:w="0" w:type="auto"/>
        <w:tblInd w:w="360" w:type="dxa"/>
        <w:tblLayout w:type="fixed"/>
        <w:tblLook w:val="0020"/>
      </w:tblPr>
      <w:tblGrid>
        <w:gridCol w:w="2360"/>
        <w:gridCol w:w="2116"/>
        <w:gridCol w:w="3499"/>
      </w:tblGrid>
      <w:tr>
        <w:tblPrEx>
          <w:tblW w:w="0" w:type="auto"/>
          <w:tblInd w:w="360" w:type="dxa"/>
          <w:tblLayout w:type="fixed"/>
          <w:tblLook w:val="0020"/>
        </w:tblPrEx>
        <w:tc>
          <w:tcPr>
            <w:tcW w:w="236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center"/>
            </w:pPr>
            <w:bookmarkStart w:id="16" w:name="scroll-bookmark-10"/>
            <w:r>
              <w:rPr>
                <w:rFonts w:ascii="Arial" w:eastAsia="Times New Roman" w:hAnsi="Arial" w:cs="Times New Roman"/>
                <w:b/>
                <w:sz w:val="20"/>
                <w:szCs w:val="24"/>
              </w:rPr>
              <w:t>Наименование поля</w:t>
            </w:r>
            <w:bookmarkEnd w:id="16"/>
          </w:p>
        </w:tc>
        <w:tc>
          <w:tcPr>
            <w:tcW w:w="211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center"/>
            </w:pPr>
            <w:r>
              <w:rPr>
                <w:rFonts w:ascii="Arial" w:eastAsia="Times New Roman" w:hAnsi="Arial" w:cs="Times New Roman"/>
                <w:b/>
                <w:sz w:val="20"/>
                <w:szCs w:val="24"/>
              </w:rPr>
              <w:t>Обязательность</w:t>
            </w:r>
          </w:p>
        </w:tc>
        <w:tc>
          <w:tcPr>
            <w:tcW w:w="349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center"/>
            </w:pPr>
            <w:r>
              <w:rPr>
                <w:rFonts w:ascii="Arial" w:eastAsia="Times New Roman" w:hAnsi="Arial" w:cs="Times New Roman"/>
                <w:b/>
                <w:sz w:val="20"/>
                <w:szCs w:val="24"/>
              </w:rPr>
              <w:t>Пояснение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36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Льготная нозология</w:t>
            </w:r>
          </w:p>
        </w:tc>
        <w:tc>
          <w:tcPr>
            <w:tcW w:w="211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center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drawing>
                <wp:inline>
                  <wp:extent cx="152213" cy="152297"/>
                  <wp:docPr id="100014" name="" descr="_scroll_external/icons/check-c2bfad53a9c939a40dfa558cd8c2e94c5c3a6cdad6befa232c8094c8e0e7911b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6411310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13" cy="15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Выбирается льготная нозология из выпадающего списка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36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Диагноз</w:t>
            </w:r>
          </w:p>
        </w:tc>
        <w:tc>
          <w:tcPr>
            <w:tcW w:w="211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center"/>
            </w:pPr>
          </w:p>
        </w:tc>
        <w:tc>
          <w:tcPr>
            <w:tcW w:w="349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Выбирается диагноз из выпадающего списка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36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Дата начала срока</w:t>
            </w:r>
          </w:p>
        </w:tc>
        <w:tc>
          <w:tcPr>
            <w:tcW w:w="211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center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drawing>
                <wp:inline>
                  <wp:extent cx="152213" cy="152297"/>
                  <wp:docPr id="100015" name="" descr="_scroll_external/icons/check-c2bfad53a9c939a40dfa558cd8c2e94c5c3a6cdad6befa232c8094c8e0e7911b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3030197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13" cy="15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По умолчанию заполнена текущая дата. Поле доступно для редактирования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36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Дата окончания срока</w:t>
            </w:r>
          </w:p>
        </w:tc>
        <w:tc>
          <w:tcPr>
            <w:tcW w:w="211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</w:p>
        </w:tc>
        <w:tc>
          <w:tcPr>
            <w:tcW w:w="349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Указывается дата окончания срока действия льготы с помощью календаря или вручную</w:t>
            </w:r>
          </w:p>
        </w:tc>
      </w:tr>
    </w:tbl>
    <w:p>
      <w:pPr>
        <w:pStyle w:val="Caption"/>
        <w:keepNext w:val="0"/>
        <w:numPr>
          <w:ilvl w:val="0"/>
          <w:numId w:val="0"/>
        </w:numPr>
        <w:ind w:left="360"/>
      </w:pPr>
      <w:r>
        <w:t xml:space="preserve">Table </w:t>
      </w:r>
      <w:r>
        <w:fldChar w:fldCharType="begin"/>
      </w:r>
      <w:r>
        <w:instrText>SEQ Table \* ARABIC</w:instrText>
      </w:r>
      <w:r>
        <w:fldChar w:fldCharType="separate"/>
      </w:r>
      <w:r>
        <w:t>2</w:t>
      </w:r>
      <w:r>
        <w:fldChar w:fldCharType="end"/>
      </w:r>
      <w:r>
        <w:t xml:space="preserve"> Описание заполнения полей в окне добавления льготы по нозологиям</w:t>
      </w:r>
    </w:p>
    <w:p>
      <w:pPr>
        <w:numPr>
          <w:ilvl w:val="0"/>
          <w:numId w:val="48"/>
        </w:numPr>
      </w:pPr>
      <w:r>
        <w:t>нажмите на кнопку "ОК" после заполнения полей. Запись льготы отобразится на вкладке "Высокозатратные нозологии". Доступно редактирование и удаление льготы с помощью контекстного меню.</w:t>
      </w:r>
    </w:p>
    <w:p>
      <w:pPr>
        <w:pStyle w:val="Heading2"/>
      </w:pPr>
      <w:bookmarkStart w:id="17" w:name="scroll-bookmark-11"/>
      <w:bookmarkStart w:id="18" w:name="_Toc256000006"/>
      <w:r>
        <w:t>Добавление льгот в карту пациента из окна приема врача</w:t>
      </w:r>
      <w:bookmarkEnd w:id="18"/>
      <w:bookmarkEnd w:id="17"/>
    </w:p>
    <w:p>
      <w:r>
        <w:t>При настроенных системных опциях "</w:t>
      </w:r>
      <w:r>
        <w:rPr>
          <w:color w:val="172B4D"/>
        </w:rPr>
        <w:t>VDAutoSetRegPriv</w:t>
      </w:r>
      <w:r>
        <w:t>" и "</w:t>
      </w:r>
      <w:r>
        <w:rPr>
          <w:color w:val="172B4D"/>
        </w:rPr>
        <w:t>VDAutoSet7VZNPriv</w:t>
      </w:r>
      <w:r>
        <w:t>" имеется возможность добавлять региональные льготы и льготы по ВЗН в карту пациента из окна приема врача.</w:t>
      </w:r>
    </w:p>
    <w:tbl>
      <w:tblPr>
        <w:tblStyle w:val="ScrollNote"/>
        <w:tblW w:w="5000" w:type="pct"/>
        <w:tblLook w:val="0180"/>
      </w:tblPr>
      <w:tblGrid>
        <w:gridCol w:w="8477"/>
      </w:tblGrid>
      <w:tr>
        <w:tblPrEx>
          <w:tblW w:w="5000" w:type="pct"/>
          <w:tblLook w:val="0180"/>
        </w:tblPrEx>
        <w:tc>
          <w:tcPr/>
          <w:p>
            <w:pPr>
              <w:ind w:left="173"/>
              <w:jc w:val="left"/>
            </w:pPr>
            <w:r>
              <w:rPr>
                <w:rFonts w:ascii="Arial" w:eastAsia="Times New Roman" w:hAnsi="Arial" w:cs="Times New Roman"/>
                <w:b/>
                <w:sz w:val="24"/>
                <w:szCs w:val="24"/>
              </w:rPr>
              <w:t>Примечание –</w:t>
            </w:r>
            <w:r>
              <w:rPr>
                <w:rFonts w:ascii="Arial" w:eastAsia="Times New Roman" w:hAnsi="Arial" w:cs="Times New Roman"/>
                <w:sz w:val="24"/>
                <w:szCs w:val="24"/>
              </w:rPr>
              <w:t> Настройка системных опций "</w:t>
            </w:r>
            <w:r>
              <w:rPr>
                <w:rFonts w:ascii="Arial" w:eastAsia="Times New Roman" w:hAnsi="Arial" w:cs="Times New Roman"/>
                <w:color w:val="172B4D"/>
                <w:sz w:val="24"/>
                <w:szCs w:val="24"/>
              </w:rPr>
              <w:t>VDAutoSetRegPriv</w:t>
            </w:r>
            <w:r>
              <w:rPr>
                <w:rFonts w:ascii="Arial" w:eastAsia="Times New Roman" w:hAnsi="Arial" w:cs="Times New Roman"/>
                <w:sz w:val="24"/>
                <w:szCs w:val="24"/>
              </w:rPr>
              <w:t>" и "</w:t>
            </w:r>
            <w:r>
              <w:rPr>
                <w:rFonts w:ascii="Arial" w:eastAsia="Times New Roman" w:hAnsi="Arial" w:cs="Times New Roman"/>
                <w:color w:val="172B4D"/>
                <w:sz w:val="24"/>
                <w:szCs w:val="24"/>
              </w:rPr>
              <w:t>VDAutoSet7VZNPriv</w:t>
            </w:r>
            <w:r>
              <w:rPr>
                <w:rFonts w:ascii="Arial" w:eastAsia="Times New Roman" w:hAnsi="Arial" w:cs="Times New Roman"/>
                <w:sz w:val="24"/>
                <w:szCs w:val="24"/>
              </w:rPr>
              <w:t>" и описание возможных значений приведены</w:t>
            </w:r>
            <w:r>
              <w:rPr>
                <w:rFonts w:ascii="Arial" w:eastAsia="Times New Roman" w:hAnsi="Arial" w:cs="Times New Roman"/>
                <w:color w:val="172B4D"/>
                <w:sz w:val="24"/>
                <w:szCs w:val="24"/>
              </w:rPr>
              <w:t> в руководстве администратора компонента "</w:t>
            </w:r>
            <w:hyperlink r:id="rId14" w:history="1">
              <w:r>
                <w:rPr>
                  <w:rStyle w:val="Hyperlink"/>
                  <w:rFonts w:ascii="Arial" w:eastAsia="Times New Roman" w:hAnsi="Arial" w:cs="Times New Roman"/>
                  <w:color w:val="172B4D"/>
                  <w:sz w:val="24"/>
                  <w:szCs w:val="24"/>
                </w:rPr>
                <w:t>Выписка льготных рецептов</w:t>
              </w:r>
            </w:hyperlink>
            <w:r>
              <w:rPr>
                <w:rFonts w:ascii="Arial" w:eastAsia="Times New Roman" w:hAnsi="Arial" w:cs="Times New Roman"/>
                <w:color w:val="172B4D"/>
                <w:sz w:val="24"/>
                <w:szCs w:val="24"/>
              </w:rPr>
              <w:t>".</w:t>
            </w:r>
          </w:p>
        </w:tc>
      </w:tr>
    </w:tbl>
    <w:p/>
    <w:p>
      <w:r>
        <w:t>Для добавления льгот в карту пациента из окна оказания приема выполните следующие действия:</w:t>
      </w:r>
    </w:p>
    <w:p>
      <w:pPr>
        <w:numPr>
          <w:ilvl w:val="0"/>
          <w:numId w:val="51"/>
        </w:numPr>
      </w:pPr>
      <w:r>
        <w:rPr>
          <w:color w:val="000000"/>
        </w:rPr>
        <w:t>выберите пункт главного меню "Рабочие места" → "Дневник". Откроется форма со списком пациентов, записанных на прием;</w:t>
      </w:r>
    </w:p>
    <w:p>
      <w:pPr>
        <w:jc w:val="center"/>
      </w:pPr>
      <w:r>
        <w:rPr>
          <w:color w:val="000000"/>
        </w:rPr>
        <w:drawing>
          <wp:inline>
            <wp:extent cx="5395595" cy="1273748"/>
            <wp:docPr id="100016" name="" descr="_scroll_external/attachments/image2021-12-20_11-49-6-17640d80ef40a2b5dc9fdc31ee76fb4c47a5d1879653d8b7dc9da312969519b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46229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1273748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52"/>
        </w:numPr>
      </w:pPr>
      <w:r>
        <w:rPr>
          <w:color w:val="000000"/>
        </w:rPr>
        <w:t>перейдите по ссылке "Оказать" в строке с пациентом;</w:t>
      </w:r>
    </w:p>
    <w:p>
      <w:pPr>
        <w:numPr>
          <w:ilvl w:val="0"/>
          <w:numId w:val="52"/>
        </w:numPr>
      </w:pPr>
      <w:r>
        <w:rPr>
          <w:color w:val="000000"/>
        </w:rPr>
        <w:t>заполните обязательные поля в окне;</w:t>
      </w:r>
    </w:p>
    <w:p>
      <w:pPr>
        <w:numPr>
          <w:ilvl w:val="0"/>
          <w:numId w:val="52"/>
        </w:numPr>
      </w:pPr>
      <w:r>
        <w:rPr>
          <w:color w:val="000000"/>
        </w:rPr>
        <w:t>перейдите на вкладку "Диагноз";</w:t>
      </w:r>
    </w:p>
    <w:p>
      <w:pPr>
        <w:numPr>
          <w:ilvl w:val="0"/>
          <w:numId w:val="52"/>
        </w:numPr>
      </w:pPr>
      <w:r>
        <w:rPr>
          <w:color w:val="000000"/>
        </w:rPr>
        <w:t>заполните поле "Диагноз". Если выбранный диагноз входит в группу льготных заболеваний, то появится информационное сообщение: "По диагнозу [</w:t>
      </w:r>
      <w:r>
        <w:rPr>
          <w:i/>
          <w:color w:val="000000"/>
        </w:rPr>
        <w:t>наименование диагноза</w:t>
      </w:r>
      <w:r>
        <w:rPr>
          <w:color w:val="000000"/>
        </w:rPr>
        <w:t>]" будет проставлена льгота [</w:t>
      </w:r>
      <w:r>
        <w:rPr>
          <w:i/>
          <w:color w:val="000000"/>
        </w:rPr>
        <w:t>наименование льготы</w:t>
      </w:r>
      <w:r>
        <w:rPr>
          <w:color w:val="000000"/>
        </w:rPr>
        <w:t>] с кодом льготы [</w:t>
      </w:r>
      <w:r>
        <w:rPr>
          <w:i/>
          <w:color w:val="000000"/>
        </w:rPr>
        <w:t>код льготы</w:t>
      </w:r>
      <w:r>
        <w:rPr>
          <w:color w:val="000000"/>
        </w:rPr>
        <w:t>]. Добавить льготу в карту пациента?". При нажатии на кнопку "Да" льгота добавляется в карту пациента на соответствующую ей вкладку.</w:t>
      </w:r>
    </w:p>
    <w:tbl>
      <w:tblPr>
        <w:tblStyle w:val="ScrollNote"/>
        <w:tblW w:w="5000" w:type="pct"/>
        <w:tblLook w:val="0180"/>
      </w:tblPr>
      <w:tblGrid>
        <w:gridCol w:w="8477"/>
      </w:tblGrid>
      <w:tr>
        <w:tblPrEx>
          <w:tblW w:w="5000" w:type="pct"/>
          <w:tblLook w:val="0180"/>
        </w:tblPrEx>
        <w:tc>
          <w:tcPr/>
          <w:p>
            <w:pPr>
              <w:ind w:left="173"/>
              <w:jc w:val="left"/>
            </w:pPr>
            <w:r>
              <w:rPr>
                <w:rFonts w:ascii="Arial" w:eastAsia="Times New Roman" w:hAnsi="Arial" w:cs="Times New Roman"/>
                <w:b/>
                <w:sz w:val="24"/>
                <w:szCs w:val="24"/>
              </w:rPr>
              <w:t>Примечание –</w:t>
            </w:r>
            <w:r>
              <w:rPr>
                <w:rFonts w:ascii="Arial" w:eastAsia="Times New Roman" w:hAnsi="Arial" w:cs="Times New Roman"/>
                <w:sz w:val="24"/>
                <w:szCs w:val="24"/>
              </w:rPr>
              <w:t xml:space="preserve"> Группы льготных заболеваний настраиваются вручную по пути </w:t>
            </w:r>
            <w:r>
              <w:rPr>
                <w:rFonts w:ascii="Arial" w:eastAsia="Times New Roman" w:hAnsi="Arial" w:cs="Times New Roman"/>
                <w:color w:val="172B4D"/>
                <w:sz w:val="24"/>
                <w:szCs w:val="24"/>
              </w:rPr>
              <w:t>"Настройки" </w:t>
            </w:r>
            <w:r>
              <w:rPr>
                <w:rFonts w:ascii="Arial" w:eastAsia="Times New Roman" w:hAnsi="Arial" w:cs="Times New Roman"/>
                <w:color w:val="000000"/>
                <w:sz w:val="24"/>
                <w:szCs w:val="24"/>
              </w:rPr>
              <w:t>→</w:t>
            </w:r>
            <w:r>
              <w:rPr>
                <w:rFonts w:ascii="Arial" w:eastAsia="Times New Roman" w:hAnsi="Arial" w:cs="Times New Roman"/>
                <w:color w:val="172B4D"/>
                <w:sz w:val="24"/>
                <w:szCs w:val="24"/>
              </w:rPr>
              <w:t> "Настройка льготных рецептов" </w:t>
            </w:r>
            <w:r>
              <w:rPr>
                <w:rFonts w:ascii="Arial" w:eastAsia="Times New Roman" w:hAnsi="Arial" w:cs="Times New Roman"/>
                <w:color w:val="000000"/>
                <w:sz w:val="24"/>
                <w:szCs w:val="24"/>
              </w:rPr>
              <w:t>→</w:t>
            </w:r>
            <w:r>
              <w:rPr>
                <w:rFonts w:ascii="Arial" w:eastAsia="Times New Roman" w:hAnsi="Arial" w:cs="Times New Roman"/>
                <w:color w:val="172B4D"/>
                <w:sz w:val="24"/>
                <w:szCs w:val="24"/>
              </w:rPr>
              <w:t> "Рег. группы льготных заболеваний"/""Состав 7 нозологий"". Подробное описание настроек приведено в руководстве администратора компонента "</w:t>
            </w:r>
            <w:hyperlink r:id="rId14" w:history="1">
              <w:r>
                <w:rPr>
                  <w:rStyle w:val="Hyperlink"/>
                  <w:rFonts w:ascii="Arial" w:eastAsia="Times New Roman" w:hAnsi="Arial" w:cs="Times New Roman"/>
                  <w:color w:val="172B4D"/>
                  <w:sz w:val="24"/>
                  <w:szCs w:val="24"/>
                </w:rPr>
                <w:t>Выписка льготных рецептов</w:t>
              </w:r>
            </w:hyperlink>
            <w:r>
              <w:rPr>
                <w:rFonts w:ascii="Arial" w:eastAsia="Times New Roman" w:hAnsi="Arial" w:cs="Times New Roman"/>
                <w:color w:val="172B4D"/>
                <w:sz w:val="24"/>
                <w:szCs w:val="24"/>
              </w:rPr>
              <w:t>".</w:t>
            </w:r>
          </w:p>
        </w:tc>
      </w:tr>
    </w:tbl>
    <w:p/>
    <w:p>
      <w:pPr>
        <w:pStyle w:val="Heading1"/>
      </w:pPr>
      <w:bookmarkStart w:id="19" w:name="scroll-bookmark-12"/>
      <w:bookmarkStart w:id="20" w:name="_Toc256000007"/>
      <w:r>
        <w:t>Добавление и печать Информированного согласия. Выписка льготных рецептов</w:t>
      </w:r>
      <w:bookmarkEnd w:id="20"/>
      <w:bookmarkEnd w:id="19"/>
    </w:p>
    <w:p>
      <w:r>
        <w:t>Для выписки льготного рецепта электронного вида у пациента должно быть добавлено информированное согласие (далее – ИС) в персональной мед. карте. В противном случае при выборе значения "Электронный" в поле "Вид" в окне выписки рецепта появится информационное сообщение: "</w:t>
      </w:r>
      <w:r>
        <w:rPr>
          <w:color w:val="172B4D"/>
        </w:rPr>
        <w:t>Информированное согласие на выписку электронного рецепта не подписано. Необходимо добавить согласие в карту пациента", выписка электронного рецепта при этом недоступна.</w:t>
      </w:r>
    </w:p>
    <w:p>
      <w:pPr>
        <w:jc w:val="center"/>
      </w:pPr>
      <w:r>
        <w:rPr>
          <w:color w:val="172B4D"/>
        </w:rPr>
        <w:drawing>
          <wp:inline>
            <wp:extent cx="5238750" cy="1577830"/>
            <wp:docPr id="100017" name="" descr="_scroll_external/attachments/image2022-4-21_11-6-17-ba28b0e746e81db018da066f583711aa7d64a4727e1ab5cf793e9e61bc619e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369886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1577830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r>
        <w:rPr>
          <w:color w:val="172B4D"/>
        </w:rPr>
        <w:t>Данная проверка регулируется системной опцией "Код типа инф. согласия для выписки электронного рецепта", в которой прописывается тип ИС, который проверяется при выписке рецепта. Настройка системной опции приведена в руководстве администратора компонента "</w:t>
      </w:r>
      <w:hyperlink r:id="rId14" w:history="1">
        <w:r>
          <w:rPr>
            <w:rStyle w:val="Hyperlink"/>
            <w:color w:val="172B4D"/>
          </w:rPr>
          <w:t>Выписка льготных рецептов</w:t>
        </w:r>
      </w:hyperlink>
      <w:r>
        <w:rPr>
          <w:color w:val="172B4D"/>
        </w:rPr>
        <w:t>".</w:t>
      </w:r>
    </w:p>
    <w:p/>
    <w:p>
      <w:pPr>
        <w:numPr>
          <w:ilvl w:val="0"/>
          <w:numId w:val="53"/>
        </w:numPr>
      </w:pPr>
      <w:hyperlink w:anchor="scroll-bookmark-13" w:history="1">
        <w:r>
          <w:rPr>
            <w:rStyle w:val="Hyperlink"/>
          </w:rPr>
          <w:t>Добавление и печать ИС из карты пациента</w:t>
        </w:r>
      </w:hyperlink>
    </w:p>
    <w:p>
      <w:pPr>
        <w:numPr>
          <w:ilvl w:val="0"/>
          <w:numId w:val="53"/>
        </w:numPr>
      </w:pPr>
      <w:hyperlink w:anchor="scroll-bookmark-14" w:history="1">
        <w:r>
          <w:rPr>
            <w:rStyle w:val="Hyperlink"/>
          </w:rPr>
          <w:t>Добавление и печать ИС из дневника врача</w:t>
        </w:r>
      </w:hyperlink>
    </w:p>
    <w:p>
      <w:pPr>
        <w:pStyle w:val="Heading2"/>
      </w:pPr>
      <w:bookmarkStart w:id="21" w:name="scroll-bookmark-13"/>
      <w:bookmarkStart w:id="22" w:name="_Toc256000008"/>
      <w:r>
        <w:t>Добавление и печать ИС из карты пациента</w:t>
      </w:r>
      <w:bookmarkEnd w:id="22"/>
      <w:bookmarkEnd w:id="21"/>
    </w:p>
    <w:p>
      <w:r>
        <w:t>Для добавления и печати ИС из карты пациента выполните следующие действия:</w:t>
      </w:r>
    </w:p>
    <w:p>
      <w:pPr>
        <w:numPr>
          <w:ilvl w:val="0"/>
          <w:numId w:val="54"/>
        </w:numPr>
      </w:pPr>
      <w:r>
        <w:t>выберите пункт главного меню "Регистратура" → "Поиск пациентов". Откроется форма поиска пациентов;</w:t>
      </w:r>
    </w:p>
    <w:p>
      <w:pPr>
        <w:keepNext/>
        <w:spacing w:beforeAutospacing="1"/>
        <w:jc w:val="center"/>
      </w:pPr>
      <w:r>
        <w:drawing>
          <wp:inline>
            <wp:extent cx="5395595" cy="548987"/>
            <wp:docPr id="100018" name="" descr="Форма поиска пациент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547726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548987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 xml:space="preserve">Figure </w:t>
      </w:r>
      <w:r>
        <w:fldChar w:fldCharType="begin"/>
      </w:r>
      <w:r>
        <w:instrText>SEQ Figure \* ARABIC</w:instrText>
      </w:r>
      <w:r>
        <w:fldChar w:fldCharType="separate"/>
      </w:r>
      <w:r>
        <w:t>10</w:t>
      </w:r>
      <w:r>
        <w:fldChar w:fldCharType="end"/>
      </w:r>
      <w:r>
        <w:t xml:space="preserve"> Форма поиска пациентов</w:t>
      </w:r>
    </w:p>
    <w:p/>
    <w:p>
      <w:pPr>
        <w:numPr>
          <w:ilvl w:val="0"/>
          <w:numId w:val="55"/>
        </w:numPr>
      </w:pPr>
      <w:r>
        <w:t>найдите нужного пациента с помощью поисковой строки;</w:t>
      </w:r>
    </w:p>
    <w:p>
      <w:pPr>
        <w:numPr>
          <w:ilvl w:val="0"/>
          <w:numId w:val="55"/>
        </w:numPr>
      </w:pPr>
      <w:r>
        <w:t>выберите пункт контекстного меню "Карта пациента" на записи пациента. Откроется персональная медицинская карта пациента;</w:t>
      </w:r>
    </w:p>
    <w:p>
      <w:pPr>
        <w:numPr>
          <w:ilvl w:val="0"/>
          <w:numId w:val="55"/>
        </w:numPr>
      </w:pPr>
      <w:r>
        <w:t>перейдите на вкладку "Инф. согласия и отказы";</w:t>
      </w:r>
    </w:p>
    <w:p>
      <w:pPr>
        <w:keepNext/>
        <w:spacing w:beforeAutospacing="1"/>
        <w:jc w:val="center"/>
      </w:pPr>
      <w:r>
        <w:drawing>
          <wp:inline>
            <wp:extent cx="5395595" cy="2383768"/>
            <wp:docPr id="100019" name="" descr="Вкладка инф. согласий и отказ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9321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2383768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 xml:space="preserve">Figure </w:t>
      </w:r>
      <w:r>
        <w:fldChar w:fldCharType="begin"/>
      </w:r>
      <w:r>
        <w:instrText>SEQ Figure \* ARABIC</w:instrText>
      </w:r>
      <w:r>
        <w:fldChar w:fldCharType="separate"/>
      </w:r>
      <w:r>
        <w:t>11</w:t>
      </w:r>
      <w:r>
        <w:fldChar w:fldCharType="end"/>
      </w:r>
      <w:r>
        <w:t xml:space="preserve"> Вкладка инф. согласий и отказов</w:t>
      </w:r>
    </w:p>
    <w:p/>
    <w:p>
      <w:pPr>
        <w:numPr>
          <w:ilvl w:val="0"/>
          <w:numId w:val="56"/>
        </w:numPr>
      </w:pPr>
      <w:r>
        <w:t>выберите пункт контекстного меню "Добавить" в блоке "Согласия и отказы пациента". Откроется окно добавления инф. согласия или отказа;</w:t>
      </w:r>
    </w:p>
    <w:p>
      <w:pPr>
        <w:jc w:val="center"/>
      </w:pPr>
      <w:r>
        <w:rPr>
          <w:color w:val="808080"/>
        </w:rPr>
        <w:drawing>
          <wp:inline>
            <wp:extent cx="5395595" cy="2995606"/>
            <wp:docPr id="100020" name="" descr="_scroll_external/attachments/image2022-1-10_16-28-25-06f38f7c54f417c3be16884beb607a679e79cdcf286471c6e1163641dc4ebb8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821674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2995606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57"/>
        </w:numPr>
      </w:pPr>
      <w:r>
        <w:t>заполните поля в открывшемся окне;</w:t>
      </w:r>
    </w:p>
    <w:p>
      <w:pPr>
        <w:pStyle w:val="ScrollExpandMacroText"/>
        <w:numPr>
          <w:ilvl w:val="0"/>
          <w:numId w:val="0"/>
        </w:numPr>
        <w:ind w:left="360"/>
      </w:pPr>
      <w:r>
        <w:t>Заполнение полей</w:t>
      </w:r>
    </w:p>
    <w:tbl>
      <w:tblPr>
        <w:tblStyle w:val="ScrollTableNormal"/>
        <w:tblW w:w="0" w:type="auto"/>
        <w:tblInd w:w="360" w:type="dxa"/>
        <w:tblLayout w:type="fixed"/>
        <w:tblLook w:val="0020"/>
      </w:tblPr>
      <w:tblGrid>
        <w:gridCol w:w="2685"/>
        <w:gridCol w:w="1953"/>
        <w:gridCol w:w="3418"/>
      </w:tblGrid>
      <w:tr>
        <w:tblPrEx>
          <w:tblW w:w="0" w:type="auto"/>
          <w:tblInd w:w="360" w:type="dxa"/>
          <w:tblLayout w:type="fixed"/>
          <w:tblLook w:val="0020"/>
        </w:tblPrEx>
        <w:tc>
          <w:tcPr>
            <w:tcW w:w="268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center"/>
            </w:pPr>
            <w:bookmarkStart w:id="23" w:name="scroll-bookmark-15"/>
            <w:r>
              <w:rPr>
                <w:rFonts w:ascii="Arial" w:eastAsia="Times New Roman" w:hAnsi="Arial" w:cs="Times New Roman"/>
                <w:b/>
                <w:sz w:val="20"/>
                <w:szCs w:val="24"/>
              </w:rPr>
              <w:t>Наименование поля</w:t>
            </w:r>
            <w:bookmarkEnd w:id="23"/>
          </w:p>
        </w:tc>
        <w:tc>
          <w:tcPr>
            <w:tcW w:w="195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center"/>
            </w:pPr>
            <w:r>
              <w:rPr>
                <w:rFonts w:ascii="Arial" w:eastAsia="Times New Roman" w:hAnsi="Arial" w:cs="Times New Roman"/>
                <w:b/>
                <w:sz w:val="20"/>
                <w:szCs w:val="24"/>
              </w:rPr>
              <w:t>Обязательность</w:t>
            </w:r>
          </w:p>
        </w:tc>
        <w:tc>
          <w:tcPr>
            <w:tcW w:w="341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center"/>
            </w:pPr>
            <w:r>
              <w:rPr>
                <w:rFonts w:ascii="Arial" w:eastAsia="Times New Roman" w:hAnsi="Arial" w:cs="Times New Roman"/>
                <w:b/>
                <w:sz w:val="20"/>
                <w:szCs w:val="24"/>
              </w:rPr>
              <w:t>Пояснение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68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Дата подписания</w:t>
            </w:r>
          </w:p>
        </w:tc>
        <w:tc>
          <w:tcPr>
            <w:tcW w:w="195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center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drawing>
                <wp:inline>
                  <wp:extent cx="152213" cy="152297"/>
                  <wp:docPr id="100021" name="" descr="_scroll_external/icons/check-c2bfad53a9c939a40dfa558cd8c2e94c5c3a6cdad6befa232c8094c8e0e7911b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4529067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13" cy="15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Поля заполняются автоматически текущими датой и временем. При необходимости отредактируйте данные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68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Согласие/отказ</w:t>
            </w:r>
          </w:p>
        </w:tc>
        <w:tc>
          <w:tcPr>
            <w:tcW w:w="195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center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drawing>
                <wp:inline>
                  <wp:extent cx="152213" cy="152297"/>
                  <wp:docPr id="100022" name="" descr="_scroll_external/icons/check-c2bfad53a9c939a40dfa558cd8c2e94c5c3a6cdad6befa232c8094c8e0e7911b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5954719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13" cy="15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Установите переключатель в нужное положение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68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Дата окончания действия</w:t>
            </w:r>
          </w:p>
        </w:tc>
        <w:tc>
          <w:tcPr>
            <w:tcW w:w="195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center"/>
            </w:pPr>
          </w:p>
        </w:tc>
        <w:tc>
          <w:tcPr>
            <w:tcW w:w="341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Укажите дату окончания действия с помощью календаря или вручную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68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Тип согласия или отказа</w:t>
            </w:r>
          </w:p>
        </w:tc>
        <w:tc>
          <w:tcPr>
            <w:tcW w:w="195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center"/>
            </w:pPr>
          </w:p>
        </w:tc>
        <w:tc>
          <w:tcPr>
            <w:tcW w:w="341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Выберите тип согласия/отказа из выпадающего списка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68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Вид согласия или отказа</w:t>
            </w:r>
          </w:p>
        </w:tc>
        <w:tc>
          <w:tcPr>
            <w:tcW w:w="195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center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drawing>
                <wp:inline>
                  <wp:extent cx="152213" cy="152297"/>
                  <wp:docPr id="100023" name="" descr="_scroll_external/icons/check-c2bfad53a9c939a40dfa558cd8c2e94c5c3a6cdad6befa232c8094c8e0e7911b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3240367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13" cy="15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Выберите вид согласия/отказа из выпадающего списка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68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Место хранения инф. согласия</w:t>
            </w:r>
          </w:p>
        </w:tc>
        <w:tc>
          <w:tcPr>
            <w:tcW w:w="195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center"/>
            </w:pPr>
          </w:p>
        </w:tc>
        <w:tc>
          <w:tcPr>
            <w:tcW w:w="341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Укажите место хранения ИС с помощью кнопки </w:t>
            </w:r>
            <w:r>
              <w:rPr>
                <w:rFonts w:ascii="Arial" w:eastAsia="Times New Roman" w:hAnsi="Arial" w:cs="Times New Roman"/>
                <w:sz w:val="20"/>
                <w:szCs w:val="24"/>
              </w:rPr>
              <w:drawing>
                <wp:inline>
                  <wp:extent cx="190500" cy="219075"/>
                  <wp:docPr id="100024" name="" descr="_scroll_external/attachments/pik-434ca7dd2af7e14f4a06ad86d7d0d741f0a0a234a7b31d539d22b3daf95ce48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8424932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21907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68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Согласие / отказ подписал</w:t>
            </w:r>
          </w:p>
        </w:tc>
        <w:tc>
          <w:tcPr>
            <w:tcW w:w="195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center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drawing>
                <wp:inline>
                  <wp:extent cx="152213" cy="152297"/>
                  <wp:docPr id="100025" name="" descr="_scroll_external/icons/check-c2bfad53a9c939a40dfa558cd8c2e94c5c3a6cdad6befa232c8094c8e0e7911b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3571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13" cy="15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Установите переключатель в нужное положение, затем выберите контрагента с помощью кнопки </w:t>
            </w:r>
            <w:r>
              <w:rPr>
                <w:rFonts w:ascii="Arial" w:eastAsia="Times New Roman" w:hAnsi="Arial" w:cs="Times New Roman"/>
                <w:sz w:val="20"/>
                <w:szCs w:val="24"/>
              </w:rPr>
              <w:drawing>
                <wp:inline>
                  <wp:extent cx="190500" cy="219075"/>
                  <wp:docPr id="100026" name="" descr="_scroll_external/attachments/pik-434ca7dd2af7e14f4a06ad86d7d0d741f0a0a234a7b31d539d22b3daf95ce48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9576816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21907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68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Врач, подписавший согласие или отказ</w:t>
            </w:r>
          </w:p>
        </w:tc>
        <w:tc>
          <w:tcPr>
            <w:tcW w:w="195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</w:p>
        </w:tc>
        <w:tc>
          <w:tcPr>
            <w:tcW w:w="341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Укажите врача, подписавшего </w:t>
            </w:r>
            <w:r>
              <w:rPr>
                <w:rFonts w:ascii="Arial" w:eastAsia="Times New Roman" w:hAnsi="Arial" w:cs="Times New Roman"/>
                <w:sz w:val="20"/>
                <w:szCs w:val="24"/>
              </w:rPr>
              <w:t>согласие или отказ, с помощью кнопки </w:t>
            </w:r>
            <w:r>
              <w:rPr>
                <w:rFonts w:ascii="Arial" w:eastAsia="Times New Roman" w:hAnsi="Arial" w:cs="Times New Roman"/>
                <w:sz w:val="20"/>
                <w:szCs w:val="24"/>
              </w:rPr>
              <w:drawing>
                <wp:inline>
                  <wp:extent cx="190500" cy="219075"/>
                  <wp:docPr id="100027" name="" descr="_scroll_external/attachments/pik-434ca7dd2af7e14f4a06ad86d7d0d741f0a0a234a7b31d539d22b3daf95ce48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1779971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21907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Caption"/>
        <w:keepNext w:val="0"/>
        <w:numPr>
          <w:ilvl w:val="0"/>
          <w:numId w:val="0"/>
        </w:numPr>
        <w:ind w:left="360"/>
      </w:pPr>
      <w:r>
        <w:t xml:space="preserve">Table </w:t>
      </w:r>
      <w:r>
        <w:fldChar w:fldCharType="begin"/>
      </w:r>
      <w:r>
        <w:instrText>SEQ Table \* ARABIC</w:instrText>
      </w:r>
      <w:r>
        <w:fldChar w:fldCharType="separate"/>
      </w:r>
      <w:r>
        <w:t>3</w:t>
      </w:r>
      <w:r>
        <w:fldChar w:fldCharType="end"/>
      </w:r>
      <w:r>
        <w:t xml:space="preserve"> Заполнение полей в окне добавления ИС или отказа</w:t>
      </w:r>
    </w:p>
    <w:p>
      <w:pPr>
        <w:numPr>
          <w:ilvl w:val="0"/>
          <w:numId w:val="57"/>
        </w:numPr>
      </w:pPr>
      <w:r>
        <w:t>нажмите на кнопку "Ок" после заполнения полей. Запись отобразится в блоке "Согласия и отказы пациента". Откроется окно просмотра отчета;</w:t>
      </w:r>
    </w:p>
    <w:p>
      <w:pPr>
        <w:keepNext/>
        <w:spacing w:beforeAutospacing="1"/>
        <w:jc w:val="center"/>
      </w:pPr>
      <w:r>
        <w:drawing>
          <wp:inline>
            <wp:extent cx="5395595" cy="3695375"/>
            <wp:docPr id="100028" name="" descr="Окно просмотра отче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723488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3695375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 xml:space="preserve">Figure </w:t>
      </w:r>
      <w:r>
        <w:fldChar w:fldCharType="begin"/>
      </w:r>
      <w:r>
        <w:instrText>SEQ Figure \* ARABIC</w:instrText>
      </w:r>
      <w:r>
        <w:fldChar w:fldCharType="separate"/>
      </w:r>
      <w:r>
        <w:t>12</w:t>
      </w:r>
      <w:r>
        <w:fldChar w:fldCharType="end"/>
      </w:r>
      <w:r>
        <w:t xml:space="preserve"> Окно просмотра отчета</w:t>
      </w:r>
    </w:p>
    <w:p/>
    <w:p>
      <w:pPr>
        <w:numPr>
          <w:ilvl w:val="0"/>
          <w:numId w:val="60"/>
        </w:numPr>
      </w:pPr>
      <w:r>
        <w:t>выберите в окне просмотра отчета одно из доступных действий, нажав на нужную кнопку в верхней части отчета.</w:t>
      </w:r>
    </w:p>
    <w:p>
      <w:pPr>
        <w:pStyle w:val="ScrollExpandMacroText"/>
        <w:numPr>
          <w:ilvl w:val="0"/>
          <w:numId w:val="0"/>
        </w:numPr>
        <w:ind w:left="360"/>
      </w:pPr>
      <w:r>
        <w:t>Описание доступных действий</w:t>
      </w:r>
    </w:p>
    <w:p>
      <w:pPr>
        <w:numPr>
          <w:ilvl w:val="1"/>
          <w:numId w:val="62"/>
        </w:numPr>
        <w:ind w:left="1440"/>
      </w:pPr>
      <w:r>
        <w:t>Нажмите на кнопку "Печать" для печати отчета.</w:t>
      </w:r>
    </w:p>
    <w:p>
      <w:pPr>
        <w:numPr>
          <w:ilvl w:val="1"/>
          <w:numId w:val="62"/>
        </w:numPr>
        <w:ind w:left="1440"/>
      </w:pPr>
      <w:r>
        <w:t>Нажмите на кнопку "Выгрузить", предварительно выбрав формат из выпадающего списка, для выгрузки отчета в формате Excel или Word.</w:t>
      </w:r>
    </w:p>
    <w:p>
      <w:pPr>
        <w:numPr>
          <w:ilvl w:val="1"/>
          <w:numId w:val="62"/>
        </w:numPr>
        <w:ind w:left="1440"/>
      </w:pPr>
      <w:r>
        <w:t>Нажмите на кнопку "PDF" чтобы открыть отчет в формате .pdf.</w:t>
      </w:r>
    </w:p>
    <w:p>
      <w:pPr>
        <w:numPr>
          <w:ilvl w:val="1"/>
          <w:numId w:val="62"/>
        </w:numPr>
        <w:ind w:left="1440"/>
      </w:pPr>
      <w:r>
        <w:t>Нажмите на кнопку </w:t>
      </w:r>
      <w:r>
        <w:drawing>
          <wp:inline>
            <wp:extent cx="1428750" cy="215510"/>
            <wp:docPr id="100029" name="" descr="_scroll_external/attachments/image2022-1-10_16-41-58-9f169db473445cef0ea066de1f3a15e97d94f3e3be3ae064e1be0fedca0da8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42322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215510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>
        <w:t> для настройки отступов.</w:t>
      </w:r>
    </w:p>
    <w:p>
      <w:pPr>
        <w:numPr>
          <w:ilvl w:val="1"/>
          <w:numId w:val="62"/>
        </w:numPr>
        <w:ind w:left="1440"/>
      </w:pPr>
      <w:r>
        <w:t>Воспользуйтесь кнопкой </w:t>
      </w:r>
      <w:r>
        <w:drawing>
          <wp:inline>
            <wp:extent cx="209550" cy="209550"/>
            <wp:docPr id="100030" name="" descr="_scroll_external/attachments/y-98d466d2af681c3b6202f56a05d1c5e6742a579d9200849a105a8e176a3c32b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483154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>
        <w:t> для редактирования отчета.</w:t>
      </w:r>
    </w:p>
    <w:p>
      <w:r>
        <w:t>Для печати уже добавленного ранее ИС выберите пункт контекстного меню "Печать" на записи ИС. Откроется окно просмотра отчета, описание которого приведено выше.</w:t>
      </w:r>
    </w:p>
    <w:p>
      <w:pPr>
        <w:pStyle w:val="Heading2"/>
      </w:pPr>
      <w:bookmarkStart w:id="24" w:name="scroll-bookmark-14"/>
      <w:bookmarkStart w:id="25" w:name="_Toc256000009"/>
      <w:r>
        <w:t>Добавление и печать ИС из дневника врача</w:t>
      </w:r>
      <w:bookmarkEnd w:id="25"/>
      <w:bookmarkEnd w:id="24"/>
    </w:p>
    <w:p>
      <w:r>
        <w:t>Для добавления и печати ИС из дневника врача выполните следующие действия:</w:t>
      </w:r>
    </w:p>
    <w:p>
      <w:pPr>
        <w:numPr>
          <w:ilvl w:val="0"/>
          <w:numId w:val="63"/>
        </w:numPr>
      </w:pPr>
      <w:r>
        <w:t>выберите пункт главного меню "Рабочие места" → "Дневник". Откроется форма дневника врача;</w:t>
      </w:r>
    </w:p>
    <w:p>
      <w:pPr>
        <w:keepNext/>
        <w:spacing w:beforeAutospacing="1"/>
        <w:jc w:val="center"/>
      </w:pPr>
      <w:r>
        <w:drawing>
          <wp:inline>
            <wp:extent cx="5395595" cy="1397823"/>
            <wp:docPr id="100031" name="" descr="Форма дневника врач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64145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1397823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 xml:space="preserve">Figure </w:t>
      </w:r>
      <w:r>
        <w:fldChar w:fldCharType="begin"/>
      </w:r>
      <w:r>
        <w:instrText>SEQ Figure \* ARABIC</w:instrText>
      </w:r>
      <w:r>
        <w:fldChar w:fldCharType="separate"/>
      </w:r>
      <w:r>
        <w:t>13</w:t>
      </w:r>
      <w:r>
        <w:fldChar w:fldCharType="end"/>
      </w:r>
      <w:r>
        <w:t xml:space="preserve"> Форма дневника врача</w:t>
      </w:r>
    </w:p>
    <w:p/>
    <w:p>
      <w:pPr>
        <w:numPr>
          <w:ilvl w:val="0"/>
          <w:numId w:val="64"/>
        </w:numPr>
      </w:pPr>
      <w:r>
        <w:t>выберите пункт контекстного меню "Информированные согласия и отказы" на строке с пациентом. Откроется окно добавления инф. согласия или отказа. Процесс добавления и печати ИС в данном окне аналогичен процессу, приведенному выше в разделе "Добавление и печать ИС из карты пациента".</w:t>
      </w:r>
    </w:p>
    <w:p>
      <w:pPr>
        <w:pStyle w:val="Heading1"/>
      </w:pPr>
      <w:bookmarkStart w:id="26" w:name="scroll-bookmark-16"/>
      <w:bookmarkStart w:id="27" w:name="_Toc256000010"/>
      <w:r>
        <w:t>Выписка и печать льготного рецепта с проведением посещения. Выписка льготных рецептов</w:t>
      </w:r>
      <w:bookmarkEnd w:id="27"/>
      <w:bookmarkEnd w:id="26"/>
    </w:p>
    <w:p>
      <w:r>
        <w:rPr>
          <w:color w:val="000000"/>
        </w:rPr>
        <w:t>Врач может выписывать рецепты пациентам, имеющим льготы, после оказания приема с дальнейшей возможностью печати рецепта. Выписка рецепта возможна только в рамках оказанного приема.</w:t>
      </w:r>
    </w:p>
    <w:p>
      <w:r>
        <w:rPr>
          <w:color w:val="000000"/>
        </w:rPr>
        <w:t>Чтобы выписать льготный рецепт при посещении выполните следующие действия:</w:t>
      </w:r>
    </w:p>
    <w:p>
      <w:pPr>
        <w:numPr>
          <w:ilvl w:val="0"/>
          <w:numId w:val="65"/>
        </w:numPr>
      </w:pPr>
      <w:r>
        <w:rPr>
          <w:color w:val="000000"/>
        </w:rPr>
        <w:t xml:space="preserve">выберите пункт главного меню "Рабочие места" → "Дневник". Откроется </w:t>
      </w:r>
      <w:r>
        <w:rPr>
          <w:color w:val="000000"/>
        </w:rPr>
        <w:t>форма со с</w:t>
      </w:r>
      <w:r>
        <w:rPr>
          <w:color w:val="000000"/>
        </w:rPr>
        <w:t>писком пациентов, записанных на прием</w:t>
      </w:r>
      <w:r>
        <w:rPr>
          <w:color w:val="000000"/>
        </w:rPr>
        <w:t>;</w:t>
      </w:r>
    </w:p>
    <w:p>
      <w:pPr>
        <w:jc w:val="center"/>
      </w:pPr>
      <w:r>
        <w:rPr>
          <w:color w:val="000000"/>
        </w:rPr>
        <w:drawing>
          <wp:inline>
            <wp:extent cx="5395595" cy="1273748"/>
            <wp:docPr id="100032" name="" descr="_scroll_external/attachments/image2021-12-20_11-49-6-bf4acfa47ec83f75704e496535a8fdfd8b180ac6ade3f36bfbf2991caa4f9a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494668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1273748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66"/>
        </w:numPr>
      </w:pPr>
      <w:r>
        <w:rPr>
          <w:color w:val="000000"/>
        </w:rPr>
        <w:t>перейдите по ссылке "Оказать" в строке с пациентом;</w:t>
      </w:r>
    </w:p>
    <w:p>
      <w:pPr>
        <w:numPr>
          <w:ilvl w:val="0"/>
          <w:numId w:val="66"/>
        </w:numPr>
      </w:pPr>
      <w:r>
        <w:rPr>
          <w:color w:val="000000"/>
        </w:rPr>
        <w:t>заполните необходимые поля на вкладках и </w:t>
      </w:r>
      <w:r>
        <w:rPr>
          <w:color w:val="000000"/>
        </w:rPr>
        <w:t>нажмите на кнопку "Сохранить" для сохранения внесенной информации;</w:t>
      </w:r>
    </w:p>
    <w:p>
      <w:pPr>
        <w:numPr>
          <w:ilvl w:val="0"/>
          <w:numId w:val="66"/>
        </w:numPr>
      </w:pPr>
      <w:r>
        <w:rPr>
          <w:color w:val="000000"/>
        </w:rPr>
        <w:t>выделите запись пациента, посещение которому было оказано, на форме "Дневник врача";</w:t>
      </w:r>
    </w:p>
    <w:p>
      <w:pPr>
        <w:numPr>
          <w:ilvl w:val="0"/>
          <w:numId w:val="66"/>
        </w:numPr>
      </w:pPr>
      <w:r>
        <w:rPr>
          <w:color w:val="000000"/>
        </w:rPr>
        <w:t xml:space="preserve">выберите пункт контекстного меню "Рецепты" → "Льготный рецепт". Откроется </w:t>
      </w:r>
      <w:r>
        <w:rPr>
          <w:color w:val="000000"/>
        </w:rPr>
        <w:t>окно</w:t>
      </w:r>
      <w:r>
        <w:rPr>
          <w:color w:val="000000"/>
        </w:rPr>
        <w:t>, в котором выводятся все имеющиеся льготы пациента, по которым можно выписать рецепт:</w:t>
      </w:r>
    </w:p>
    <w:p>
      <w:pPr>
        <w:numPr>
          <w:ilvl w:val="1"/>
          <w:numId w:val="67"/>
        </w:numPr>
        <w:ind w:left="1440"/>
      </w:pPr>
      <w:r>
        <w:rPr>
          <w:color w:val="000000"/>
        </w:rPr>
        <w:t>федеральные льготы;</w:t>
      </w:r>
    </w:p>
    <w:p>
      <w:pPr>
        <w:numPr>
          <w:ilvl w:val="1"/>
          <w:numId w:val="67"/>
        </w:numPr>
        <w:ind w:left="1440"/>
      </w:pPr>
      <w:r>
        <w:rPr>
          <w:color w:val="000000"/>
        </w:rPr>
        <w:t>региональные льготы;</w:t>
      </w:r>
    </w:p>
    <w:p>
      <w:pPr>
        <w:numPr>
          <w:ilvl w:val="1"/>
          <w:numId w:val="67"/>
        </w:numPr>
        <w:ind w:left="1440"/>
      </w:pPr>
      <w:r>
        <w:rPr>
          <w:color w:val="000000"/>
        </w:rPr>
        <w:t>льготы по высокозатратным нозологиям;</w:t>
      </w:r>
    </w:p>
    <w:p>
      <w:pPr>
        <w:numPr>
          <w:ilvl w:val="1"/>
          <w:numId w:val="67"/>
        </w:numPr>
        <w:ind w:left="1440"/>
      </w:pPr>
      <w:r>
        <w:rPr>
          <w:color w:val="000000"/>
        </w:rPr>
        <w:t>орфанные заболевания.</w:t>
      </w:r>
    </w:p>
    <w:tbl>
      <w:tblPr>
        <w:tblStyle w:val="ScrollNote"/>
        <w:tblW w:w="5000" w:type="pct"/>
        <w:tblLook w:val="0180"/>
      </w:tblPr>
      <w:tblGrid>
        <w:gridCol w:w="8477"/>
      </w:tblGrid>
      <w:tr>
        <w:tblPrEx>
          <w:tblW w:w="5000" w:type="pct"/>
          <w:tblLook w:val="0180"/>
        </w:tblPrEx>
        <w:tc>
          <w:tcPr/>
          <w:p>
            <w:pPr>
              <w:ind w:left="173"/>
              <w:jc w:val="left"/>
            </w:pPr>
            <w:r>
              <w:rPr>
                <w:rFonts w:ascii="Arial" w:eastAsia="Times New Roman" w:hAnsi="Arial" w:cs="Times New Roman"/>
                <w:b/>
                <w:sz w:val="24"/>
                <w:szCs w:val="24"/>
              </w:rPr>
              <w:t>Примечание –</w:t>
            </w:r>
            <w:r>
              <w:rPr>
                <w:rFonts w:ascii="Arial" w:eastAsia="Times New Roman" w:hAnsi="Arial" w:cs="Times New Roman"/>
                <w:sz w:val="24"/>
                <w:szCs w:val="24"/>
              </w:rPr>
              <w:t> </w:t>
            </w:r>
            <w:r>
              <w:rPr>
                <w:rFonts w:ascii="Arial" w:eastAsia="Times New Roman" w:hAnsi="Arial" w:cs="Times New Roman"/>
                <w:color w:val="000000"/>
                <w:sz w:val="24"/>
                <w:szCs w:val="24"/>
              </w:rPr>
              <w:t>Переход к данному окну возможен также из окна приема при нажатии </w:t>
            </w:r>
            <w:r>
              <w:rPr>
                <w:rFonts w:ascii="Arial" w:eastAsia="Times New Roman" w:hAnsi="Arial" w:cs="Times New Roman"/>
                <w:color w:val="172B4D"/>
                <w:sz w:val="24"/>
                <w:szCs w:val="24"/>
              </w:rPr>
              <w:t>на ссылку "Льготный рецепт" в блоке "Избранное" бокового меню.</w:t>
            </w:r>
          </w:p>
        </w:tc>
      </w:tr>
    </w:tbl>
    <w:p/>
    <w:p>
      <w:pPr>
        <w:jc w:val="center"/>
      </w:pPr>
      <w:r>
        <w:rPr>
          <w:color w:val="000000"/>
        </w:rPr>
        <w:drawing>
          <wp:inline>
            <wp:extent cx="5395595" cy="3393106"/>
            <wp:docPr id="100033" name="" descr="_scroll_external/attachments/image2022-6-22_15-37-24-73ea51f86891d82171006e1abaa617c7df686d1107f51c4a3229bf587bf32e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208920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3393106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tbl>
      <w:tblPr>
        <w:tblStyle w:val="ScrollNote"/>
        <w:tblW w:w="5000" w:type="pct"/>
        <w:tblLook w:val="0180"/>
      </w:tblPr>
      <w:tblGrid>
        <w:gridCol w:w="8477"/>
      </w:tblGrid>
      <w:tr>
        <w:tblPrEx>
          <w:tblW w:w="5000" w:type="pct"/>
          <w:tblLook w:val="0180"/>
        </w:tblPrEx>
        <w:tc>
          <w:tcPr/>
          <w:p>
            <w:pPr>
              <w:ind w:left="173"/>
              <w:jc w:val="left"/>
            </w:pPr>
            <w:r>
              <w:rPr>
                <w:rFonts w:ascii="Arial" w:eastAsia="Times New Roman" w:hAnsi="Arial" w:cs="Times New Roman"/>
                <w:b/>
                <w:sz w:val="24"/>
                <w:szCs w:val="24"/>
              </w:rPr>
              <w:t>Примечания</w:t>
            </w:r>
          </w:p>
          <w:p>
            <w:pPr>
              <w:numPr>
                <w:ilvl w:val="0"/>
                <w:numId w:val="68"/>
              </w:numPr>
              <w:ind w:left="360"/>
              <w:jc w:val="left"/>
            </w:pPr>
            <w:r>
              <w:rPr>
                <w:rFonts w:ascii="Arial" w:eastAsia="Times New Roman" w:hAnsi="Arial" w:cs="Times New Roman"/>
                <w:sz w:val="24"/>
                <w:szCs w:val="24"/>
              </w:rPr>
              <w:t xml:space="preserve">Для редактирования/добавления льгот перейдите по ссылке </w:t>
            </w:r>
            <w:r>
              <w:rPr>
                <w:rFonts w:ascii="Arial" w:eastAsia="Times New Roman" w:hAnsi="Arial" w:cs="Times New Roman"/>
                <w:color w:val="000000"/>
                <w:sz w:val="24"/>
                <w:szCs w:val="24"/>
              </w:rPr>
              <w:t>"Редактировать карту" в правом верхнем углу окна. Откроется стандартное окно "Персональные медицинские карты: Редактирование". </w:t>
            </w:r>
            <w:r>
              <w:rPr>
                <w:rFonts w:ascii="Arial" w:eastAsia="Times New Roman" w:hAnsi="Arial" w:cs="Times New Roman"/>
                <w:sz w:val="24"/>
                <w:szCs w:val="24"/>
              </w:rPr>
              <w:t>Описание работы с данным окном приведено </w:t>
            </w:r>
            <w:r>
              <w:rPr>
                <w:rFonts w:ascii="Arial" w:eastAsia="Times New Roman" w:hAnsi="Arial" w:cs="Times New Roman"/>
                <w:sz w:val="24"/>
                <w:szCs w:val="24"/>
              </w:rPr>
              <w:t>в руководстве пользователя "</w:t>
            </w:r>
            <w:hyperlink r:id="rId15" w:history="1">
              <w:r>
                <w:rPr>
                  <w:rStyle w:val="Hyperlink"/>
                  <w:rFonts w:ascii="Arial" w:eastAsia="Times New Roman" w:hAnsi="Arial" w:cs="Times New Roman"/>
                  <w:sz w:val="24"/>
                  <w:szCs w:val="24"/>
                </w:rPr>
                <w:t>Карта пациента</w:t>
              </w:r>
            </w:hyperlink>
            <w:r>
              <w:rPr>
                <w:rFonts w:ascii="Arial" w:eastAsia="Times New Roman" w:hAnsi="Arial" w:cs="Times New Roman"/>
                <w:sz w:val="24"/>
                <w:szCs w:val="24"/>
              </w:rPr>
              <w:t>".</w:t>
            </w:r>
          </w:p>
          <w:p>
            <w:pPr>
              <w:numPr>
                <w:ilvl w:val="0"/>
                <w:numId w:val="68"/>
              </w:numPr>
              <w:ind w:left="360"/>
              <w:jc w:val="left"/>
            </w:pPr>
            <w:r>
              <w:rPr>
                <w:rFonts w:ascii="Arial" w:eastAsia="Times New Roman" w:hAnsi="Arial" w:cs="Times New Roman"/>
                <w:sz w:val="24"/>
                <w:szCs w:val="24"/>
              </w:rPr>
              <w:t>Изменять льготы может только тот врач, у которого есть права на это, а также администратор Системы</w:t>
            </w:r>
            <w:r>
              <w:rPr>
                <w:rFonts w:ascii="Arial" w:eastAsia="Times New Roman" w:hAnsi="Arial" w:cs="Times New Roman"/>
                <w:sz w:val="24"/>
                <w:szCs w:val="24"/>
              </w:rPr>
              <w:t>.</w:t>
            </w:r>
          </w:p>
        </w:tc>
      </w:tr>
    </w:tbl>
    <w:p/>
    <w:p>
      <w:pPr>
        <w:numPr>
          <w:ilvl w:val="0"/>
          <w:numId w:val="69"/>
        </w:numPr>
      </w:pPr>
      <w:r>
        <w:rPr>
          <w:color w:val="000000"/>
        </w:rPr>
        <w:t>выберите нужную льготу в окне со списком льгот пациента нажатием левой кнопки мыши. О</w:t>
      </w:r>
      <w:r>
        <w:rPr>
          <w:color w:val="000000"/>
        </w:rPr>
        <w:t>ткроется окно "Выдача рецепта";</w:t>
      </w:r>
    </w:p>
    <w:p>
      <w:pPr>
        <w:jc w:val="center"/>
      </w:pPr>
      <w:r>
        <w:rPr>
          <w:color w:val="000000"/>
        </w:rPr>
        <w:drawing>
          <wp:inline>
            <wp:extent cx="5395595" cy="4916109"/>
            <wp:docPr id="100034" name="" descr="_scroll_external/attachments/image2022-6-22_15-43-8-4126b5cf3c7725d7c7ae12b0086d111c7d80b0204b2743465c78192477e94c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447141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4916109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70"/>
        </w:numPr>
      </w:pPr>
      <w:r>
        <w:rPr>
          <w:color w:val="000000"/>
        </w:rPr>
        <w:t>заполните поля в окне выписки рецепта.</w:t>
      </w:r>
      <w:r>
        <w:rPr>
          <w:color w:val="000000"/>
        </w:rPr>
        <w:br/>
      </w:r>
    </w:p>
    <w:p>
      <w:pPr>
        <w:pStyle w:val="ScrollExpandMacroText"/>
        <w:numPr>
          <w:ilvl w:val="0"/>
          <w:numId w:val="0"/>
        </w:numPr>
        <w:ind w:left="360"/>
      </w:pPr>
      <w:r>
        <w:t>Заполнение полей</w:t>
      </w:r>
    </w:p>
    <w:tbl>
      <w:tblPr>
        <w:tblStyle w:val="ScrollTableNormal"/>
        <w:tblW w:w="0" w:type="auto"/>
        <w:tblInd w:w="360" w:type="dxa"/>
        <w:tblLayout w:type="fixed"/>
        <w:tblLook w:val="0020"/>
      </w:tblPr>
      <w:tblGrid>
        <w:gridCol w:w="2360"/>
        <w:gridCol w:w="1627"/>
        <w:gridCol w:w="3987"/>
      </w:tblGrid>
      <w:tr>
        <w:tblPrEx>
          <w:tblW w:w="0" w:type="auto"/>
          <w:tblInd w:w="360" w:type="dxa"/>
          <w:tblLayout w:type="fixed"/>
          <w:tblLook w:val="0020"/>
        </w:tblPrEx>
        <w:tc>
          <w:tcPr>
            <w:tcW w:w="236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center"/>
            </w:pPr>
            <w:bookmarkStart w:id="28" w:name="scroll-bookmark-17"/>
            <w:r>
              <w:rPr>
                <w:rFonts w:ascii="Arial" w:eastAsia="Times New Roman" w:hAnsi="Arial" w:cs="Times New Roman"/>
                <w:b/>
                <w:color w:val="000000"/>
                <w:sz w:val="20"/>
                <w:szCs w:val="24"/>
              </w:rPr>
              <w:t>Наименование поля</w:t>
            </w:r>
            <w:bookmarkEnd w:id="28"/>
          </w:p>
        </w:tc>
        <w:tc>
          <w:tcPr>
            <w:tcW w:w="162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center"/>
            </w:pPr>
            <w:r>
              <w:rPr>
                <w:rFonts w:ascii="Arial" w:eastAsia="Times New Roman" w:hAnsi="Arial" w:cs="Times New Roman"/>
                <w:b/>
                <w:color w:val="000000"/>
                <w:sz w:val="20"/>
                <w:szCs w:val="24"/>
              </w:rPr>
              <w:t>Обязательность</w:t>
            </w:r>
          </w:p>
        </w:tc>
        <w:tc>
          <w:tcPr>
            <w:tcW w:w="398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center"/>
            </w:pPr>
            <w:r>
              <w:rPr>
                <w:rFonts w:ascii="Arial" w:eastAsia="Times New Roman" w:hAnsi="Arial" w:cs="Times New Roman"/>
                <w:b/>
                <w:sz w:val="20"/>
                <w:szCs w:val="24"/>
              </w:rPr>
              <w:t>Пояснение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36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Дата выписки рецепта</w:t>
            </w:r>
          </w:p>
        </w:tc>
        <w:tc>
          <w:tcPr>
            <w:tcW w:w="162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center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drawing>
                <wp:inline>
                  <wp:extent cx="152213" cy="152297"/>
                  <wp:docPr id="100035" name="" descr="_scroll_external/icons/check-c2bfad53a9c939a40dfa558cd8c2e94c5c3a6cdad6befa232c8094c8e0e7911b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0632158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13" cy="15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8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Поле автоматически заполняется текущими датой и временем. Доступно изменение </w:t>
            </w:r>
            <w:r>
              <w:rPr>
                <w:rFonts w:ascii="Arial" w:eastAsia="Times New Roman" w:hAnsi="Arial" w:cs="Times New Roman"/>
                <w:color w:val="172B4D"/>
                <w:sz w:val="20"/>
                <w:szCs w:val="24"/>
              </w:rPr>
              <w:t>текущей даты только на прошедшую. В случае указания даты, превышающей текущую, при печати рецепта появляется сообщение об ошибке: "Дата выписки рецепта не может превышать текущую дату"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36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Тип</w:t>
            </w:r>
          </w:p>
        </w:tc>
        <w:tc>
          <w:tcPr>
            <w:tcW w:w="162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center"/>
            </w:pPr>
            <w:r>
              <w:rPr>
                <w:rFonts w:ascii="Arial" w:eastAsia="Times New Roman" w:hAnsi="Arial" w:cs="Times New Roman"/>
                <w:color w:val="000000"/>
                <w:sz w:val="20"/>
                <w:szCs w:val="24"/>
              </w:rPr>
              <w:drawing>
                <wp:inline>
                  <wp:extent cx="152213" cy="152297"/>
                  <wp:docPr id="100036" name="" descr="_scroll_external/icons/check-c2bfad53a9c939a40dfa558cd8c2e94c5c3a6cdad6befa232c8094c8e0e7911b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004155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13" cy="15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8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Поле автоматически заполняется значением "148-1/y-04". При необходимости выберите другое значение:</w:t>
            </w:r>
          </w:p>
          <w:p>
            <w:pPr>
              <w:numPr>
                <w:ilvl w:val="0"/>
                <w:numId w:val="73"/>
              </w:numPr>
              <w:ind w:left="36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"148-1/y-04 + 107/у-НП";</w:t>
            </w:r>
          </w:p>
          <w:p>
            <w:pPr>
              <w:numPr>
                <w:ilvl w:val="0"/>
                <w:numId w:val="73"/>
              </w:numPr>
              <w:ind w:left="36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"148-1/у-04 + 148-1/у-88";</w:t>
            </w:r>
          </w:p>
          <w:p>
            <w:pPr>
              <w:numPr>
                <w:ilvl w:val="0"/>
                <w:numId w:val="73"/>
              </w:numPr>
              <w:ind w:left="36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"148-1/у-04 + 107-1/у".</w:t>
            </w:r>
          </w:p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При выборе типа "148-1/y-04 + 107/у-НП" или "148-1/у-04 + 148-1/у-88" появляются дополнительные поля для ввода соответствующих серии и номера, описанные ниже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36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Вид</w:t>
            </w:r>
          </w:p>
        </w:tc>
        <w:tc>
          <w:tcPr>
            <w:tcW w:w="162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center"/>
            </w:pPr>
            <w:r>
              <w:rPr>
                <w:rFonts w:ascii="Arial" w:eastAsia="Times New Roman" w:hAnsi="Arial" w:cs="Times New Roman"/>
                <w:color w:val="000000"/>
                <w:sz w:val="20"/>
                <w:szCs w:val="24"/>
              </w:rPr>
              <w:drawing>
                <wp:inline>
                  <wp:extent cx="152213" cy="152297"/>
                  <wp:docPr id="100037" name="" descr="_scroll_external/icons/check-c2bfad53a9c939a40dfa558cd8c2e94c5c3a6cdad6befa232c8094c8e0e7911b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1330274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13" cy="15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8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Поле отображается при включенной системной опции </w:t>
            </w:r>
            <w:r>
              <w:rPr>
                <w:rFonts w:ascii="Arial" w:eastAsia="Times New Roman" w:hAnsi="Arial" w:cs="Times New Roman"/>
                <w:color w:val="172B4D"/>
                <w:sz w:val="20"/>
                <w:szCs w:val="24"/>
              </w:rPr>
              <w:t>"VisibleRecKindField". По умолчанию установлено значение "Бумажный". Для выписки рецепта в электронном виде выбирается значение "Электронный" из выпадающего списка.</w:t>
            </w:r>
          </w:p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b/>
                <w:color w:val="172B4D"/>
                <w:sz w:val="20"/>
                <w:szCs w:val="24"/>
              </w:rPr>
              <w:t>Примечания</w:t>
            </w:r>
          </w:p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color w:val="172B4D"/>
                <w:sz w:val="20"/>
                <w:szCs w:val="24"/>
              </w:rPr>
              <w:t>1. Включение электронного типа рецепта возможно в случае принятия уполномоченным органом исполнительной власти субъекта РФ в соответствии с</w:t>
            </w:r>
            <w:r>
              <w:rPr>
                <w:rFonts w:ascii="Arial" w:eastAsia="Times New Roman" w:hAnsi="Arial" w:cs="Times New Roman"/>
                <w:color w:val="172B4D"/>
                <w:sz w:val="20"/>
                <w:szCs w:val="24"/>
              </w:rPr>
              <w:t> </w:t>
            </w:r>
            <w:hyperlink r:id="rId11" w:history="1">
              <w:r>
                <w:rPr>
                  <w:rStyle w:val="Hyperlink"/>
                  <w:rFonts w:ascii="Arial" w:eastAsia="Times New Roman" w:hAnsi="Arial" w:cs="Times New Roman"/>
                  <w:color w:val="172B4D"/>
                  <w:sz w:val="20"/>
                  <w:szCs w:val="24"/>
                </w:rPr>
                <w:t>пунктом 4</w:t>
              </w:r>
            </w:hyperlink>
            <w:r>
              <w:rPr>
                <w:rFonts w:ascii="Arial" w:eastAsia="Times New Roman" w:hAnsi="Arial" w:cs="Times New Roman"/>
                <w:color w:val="172B4D"/>
                <w:sz w:val="20"/>
                <w:szCs w:val="24"/>
              </w:rPr>
              <w:t> </w:t>
            </w:r>
            <w:r>
              <w:rPr>
                <w:rFonts w:ascii="Arial" w:eastAsia="Times New Roman" w:hAnsi="Arial" w:cs="Times New Roman"/>
                <w:color w:val="172B4D"/>
                <w:sz w:val="20"/>
                <w:szCs w:val="24"/>
              </w:rPr>
              <w:t>статьи 6 Федерального закона от 12 апреля 2010 г. N 61-ФЗ "Об обращении лекарственных средств" &lt;5&gt; решения об использовании на территории субъекта Российской Федерации наряду с рецептами на лекарственные препараты, оформленными на бумажном носителе, рецептов на лекарственные препараты, сформированных в форме электронных документов.</w:t>
            </w:r>
          </w:p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color w:val="172B4D"/>
                <w:sz w:val="20"/>
                <w:szCs w:val="24"/>
              </w:rPr>
              <w:t>2. В случае оформления рецептов в форме электронного документа, все рецептурные бланки (форм № 148–1/у–04(л), № 107–1/у, № 107/у–НП и № 148–1/у–88) доступны для печати</w:t>
            </w:r>
            <w:r>
              <w:rPr>
                <w:rFonts w:ascii="Arial" w:eastAsia="Times New Roman" w:hAnsi="Arial" w:cs="Times New Roman"/>
                <w:color w:val="172B4D"/>
                <w:sz w:val="20"/>
                <w:szCs w:val="24"/>
              </w:rPr>
              <w:t> </w:t>
            </w:r>
            <w:r>
              <w:rPr>
                <w:rFonts w:ascii="Arial" w:eastAsia="Times New Roman" w:hAnsi="Arial" w:cs="Times New Roman"/>
                <w:color w:val="172B4D"/>
                <w:sz w:val="20"/>
                <w:szCs w:val="24"/>
              </w:rPr>
              <w:t>с отметкой "Дубликат электронного документа".</w:t>
            </w:r>
          </w:p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color w:val="172B4D"/>
                <w:sz w:val="20"/>
                <w:szCs w:val="24"/>
              </w:rPr>
              <w:t>3. В Системе имеется алгоритм для контроля наличия согласия пациента на выдачу рецепта в электронном виде с помощью системной опции "ISRecipsCode" – для указания типа инф. согласия для выписки электронного рецепта. Если СО включена, но у пациента отсутствует инф. согласие для выписки электронного рецепта, то при выборе значения "Электронный" появляется предупреждение "Информированное согласие на выписку электронного рецепта не подписано. Необходимо добавить согласие в карту пациента.". Описание добавления ИС приведено в разделе "</w:t>
            </w:r>
            <w:hyperlink w:anchor="scroll-bookmark-12" w:history="1">
              <w:r>
                <w:rPr>
                  <w:rStyle w:val="Hyperlink"/>
                  <w:rFonts w:ascii="Arial" w:eastAsia="Times New Roman" w:hAnsi="Arial" w:cs="Times New Roman"/>
                  <w:color w:val="172B4D"/>
                  <w:sz w:val="20"/>
                  <w:szCs w:val="24"/>
                </w:rPr>
                <w:t>Добавление и печать Информированного согласия</w:t>
              </w:r>
            </w:hyperlink>
            <w:r>
              <w:rPr>
                <w:rFonts w:ascii="Arial" w:eastAsia="Times New Roman" w:hAnsi="Arial" w:cs="Times New Roman"/>
                <w:color w:val="172B4D"/>
                <w:sz w:val="20"/>
                <w:szCs w:val="24"/>
              </w:rPr>
              <w:t>"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36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Серия (107/у-НП)</w:t>
            </w:r>
          </w:p>
        </w:tc>
        <w:tc>
          <w:tcPr>
            <w:tcW w:w="162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center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drawing>
                <wp:inline>
                  <wp:extent cx="152213" cy="152297"/>
                  <wp:docPr id="100038" name="" descr="_scroll_external/icons/check-c2bfad53a9c939a40dfa558cd8c2e94c5c3a6cdad6befa232c8094c8e0e7911b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5077081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13" cy="15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8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Поле отображается при выборе значения "148-1/y-04 + 107/у-НП" в поле "Тип". Предназначено для ручного ввода серии рецепта. </w:t>
            </w:r>
          </w:p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b/>
                <w:color w:val="172B4D"/>
                <w:sz w:val="20"/>
                <w:szCs w:val="24"/>
              </w:rPr>
              <w:t>Примечание –</w:t>
            </w:r>
            <w:r>
              <w:rPr>
                <w:rFonts w:ascii="Arial" w:eastAsia="Times New Roman" w:hAnsi="Arial" w:cs="Times New Roman"/>
                <w:color w:val="172B4D"/>
                <w:sz w:val="20"/>
                <w:szCs w:val="24"/>
              </w:rPr>
              <w:t xml:space="preserve"> Имеется проверка на уникальность рецептов, при повторном использовании серии и номера выводится сообщение "Рецепт с такими серией и номером (107/у-НП) уже существует"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36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Номер (107/у-НП)</w:t>
            </w:r>
          </w:p>
        </w:tc>
        <w:tc>
          <w:tcPr>
            <w:tcW w:w="162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center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drawing>
                <wp:inline>
                  <wp:extent cx="152213" cy="152297"/>
                  <wp:docPr id="100039" name="" descr="_scroll_external/icons/check-c2bfad53a9c939a40dfa558cd8c2e94c5c3a6cdad6befa232c8094c8e0e7911b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2588237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13" cy="15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8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Поле отображается при выборе значения "148-1/y-04 + 107/у-НП" в поле "Тип". Предназначено для ручного ввода номера рецепта.</w:t>
            </w:r>
          </w:p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b/>
                <w:color w:val="172B4D"/>
                <w:sz w:val="20"/>
                <w:szCs w:val="24"/>
              </w:rPr>
              <w:t>Примечание –</w:t>
            </w:r>
            <w:r>
              <w:rPr>
                <w:rFonts w:ascii="Arial" w:eastAsia="Times New Roman" w:hAnsi="Arial" w:cs="Times New Roman"/>
                <w:color w:val="172B4D"/>
                <w:sz w:val="20"/>
                <w:szCs w:val="24"/>
              </w:rPr>
              <w:t xml:space="preserve"> Имеется проверка на уникальность рецептов, при повторном использовании серии и номера выводится сообщение "Рецепт с такими серией и номером (107/у-НП) уже существует"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36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Серия (148-1/у-88)</w:t>
            </w:r>
          </w:p>
        </w:tc>
        <w:tc>
          <w:tcPr>
            <w:tcW w:w="162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center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drawing>
                <wp:inline>
                  <wp:extent cx="152213" cy="152297"/>
                  <wp:docPr id="100040" name="" descr="_scroll_external/icons/check-c2bfad53a9c939a40dfa558cd8c2e94c5c3a6cdad6befa232c8094c8e0e7911b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0555230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13" cy="15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8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Поле отображается при выборе значения "148-1/у-04 + 148-1/у-88" в поле "Тип". Предназначено для ручного ввода серии рецепта.</w:t>
            </w:r>
          </w:p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b/>
                <w:sz w:val="20"/>
                <w:szCs w:val="24"/>
              </w:rPr>
              <w:t>Примечания:</w:t>
            </w:r>
          </w:p>
          <w:p>
            <w:pPr>
              <w:numPr>
                <w:ilvl w:val="0"/>
                <w:numId w:val="74"/>
              </w:numPr>
              <w:ind w:left="36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поле заполняется автоматически при включенной системной опции "</w:t>
            </w:r>
            <w:r>
              <w:rPr>
                <w:rFonts w:ascii="Arial" w:eastAsia="Times New Roman" w:hAnsi="Arial" w:cs="Times New Roman"/>
                <w:color w:val="172B4D"/>
                <w:sz w:val="20"/>
                <w:szCs w:val="24"/>
              </w:rPr>
              <w:t>SerNumbRecip88". СО необходима для регионов, у которых нет типографских бланков для рецепта "148–1/у–88" и нужна автоматическая нумерация;</w:t>
            </w:r>
          </w:p>
          <w:p>
            <w:pPr>
              <w:numPr>
                <w:ilvl w:val="0"/>
                <w:numId w:val="74"/>
              </w:numPr>
              <w:ind w:left="360"/>
              <w:jc w:val="left"/>
            </w:pPr>
            <w:r>
              <w:rPr>
                <w:rFonts w:ascii="Arial" w:eastAsia="Times New Roman" w:hAnsi="Arial" w:cs="Times New Roman"/>
                <w:color w:val="172B4D"/>
                <w:sz w:val="20"/>
                <w:szCs w:val="24"/>
              </w:rPr>
              <w:t>имеется проверка на уникальность рецептов, при повторном использовании серии и номера выводится сообщение "Рецепт с такими серией и номером (148-1/у-88) уже существует" при условии, что настроена ежегодная нумерация рецептов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36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74"/>
              </w:numPr>
              <w:ind w:left="360"/>
              <w:jc w:val="left"/>
            </w:pPr>
            <w:r>
              <w:rPr>
                <w:rFonts w:ascii="Arial" w:eastAsia="Times New Roman" w:hAnsi="Arial" w:cs="Times New Roman"/>
                <w:color w:val="172B4D"/>
                <w:sz w:val="20"/>
                <w:szCs w:val="24"/>
              </w:rPr>
              <w:t>Номер (148-1/у-88)</w:t>
            </w:r>
          </w:p>
        </w:tc>
        <w:tc>
          <w:tcPr>
            <w:tcW w:w="162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74"/>
              </w:numPr>
              <w:ind w:left="360"/>
              <w:jc w:val="center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drawing>
                <wp:inline>
                  <wp:extent cx="152213" cy="152297"/>
                  <wp:docPr id="100041" name="" descr="_scroll_external/icons/check-c2bfad53a9c939a40dfa558cd8c2e94c5c3a6cdad6befa232c8094c8e0e7911b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6197551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13" cy="15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8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74"/>
              </w:numPr>
              <w:ind w:left="36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Поле отображается при выборе значения "148-1/у-04 + 148-1/у-88" в поле "Тип". Предназначено для ручного ввода номера рецепта.</w:t>
            </w:r>
          </w:p>
          <w:p>
            <w:pPr>
              <w:numPr>
                <w:ilvl w:val="0"/>
                <w:numId w:val="74"/>
              </w:numPr>
              <w:ind w:left="360"/>
              <w:jc w:val="left"/>
            </w:pPr>
            <w:r>
              <w:rPr>
                <w:rFonts w:ascii="Arial" w:eastAsia="Times New Roman" w:hAnsi="Arial" w:cs="Times New Roman"/>
                <w:b/>
                <w:sz w:val="20"/>
                <w:szCs w:val="24"/>
              </w:rPr>
              <w:t>Примечания:</w:t>
            </w:r>
          </w:p>
          <w:p>
            <w:pPr>
              <w:numPr>
                <w:ilvl w:val="0"/>
                <w:numId w:val="75"/>
              </w:numPr>
              <w:ind w:left="36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поле заполняется автоматически при включенной системной опции "</w:t>
            </w:r>
            <w:r>
              <w:rPr>
                <w:rFonts w:ascii="Arial" w:eastAsia="Times New Roman" w:hAnsi="Arial" w:cs="Times New Roman"/>
                <w:color w:val="172B4D"/>
                <w:sz w:val="20"/>
                <w:szCs w:val="24"/>
              </w:rPr>
              <w:t>SerNumbRecip88". СО необходима для регионов, у которых нет типографских бланков для рецепта "148–1/у–88" и нужна автоматическая нумерация;</w:t>
            </w:r>
          </w:p>
          <w:p>
            <w:pPr>
              <w:numPr>
                <w:ilvl w:val="0"/>
                <w:numId w:val="75"/>
              </w:numPr>
              <w:ind w:left="360"/>
              <w:jc w:val="left"/>
            </w:pPr>
            <w:r>
              <w:rPr>
                <w:rFonts w:ascii="Arial" w:eastAsia="Times New Roman" w:hAnsi="Arial" w:cs="Times New Roman"/>
                <w:color w:val="172B4D"/>
                <w:sz w:val="20"/>
                <w:szCs w:val="24"/>
              </w:rPr>
              <w:t>имеется проверка на уникальность рецептов, при повторном использовании серии и номера выводится сообщение "Рецепт с такими серией и номером (148-1/у-88) уже существует" при условии, что настроена ежегодная нумерация рецептов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36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75"/>
              </w:numPr>
              <w:ind w:left="360"/>
              <w:jc w:val="left"/>
            </w:pPr>
            <w:r>
              <w:rPr>
                <w:rFonts w:ascii="Arial" w:eastAsia="Times New Roman" w:hAnsi="Arial" w:cs="Times New Roman"/>
                <w:color w:val="172B4D"/>
                <w:sz w:val="20"/>
                <w:szCs w:val="24"/>
              </w:rPr>
              <w:t>Цель льготы</w:t>
            </w:r>
          </w:p>
        </w:tc>
        <w:tc>
          <w:tcPr>
            <w:tcW w:w="162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75"/>
              </w:numPr>
              <w:ind w:left="360"/>
              <w:jc w:val="center"/>
            </w:pPr>
            <w:r>
              <w:rPr>
                <w:rFonts w:ascii="Arial" w:eastAsia="Times New Roman" w:hAnsi="Arial" w:cs="Times New Roman"/>
                <w:color w:val="000000"/>
                <w:sz w:val="20"/>
                <w:szCs w:val="24"/>
              </w:rPr>
              <w:drawing>
                <wp:inline>
                  <wp:extent cx="152213" cy="152297"/>
                  <wp:docPr id="100042" name="" descr="_scroll_external/icons/check-c2bfad53a9c939a40dfa558cd8c2e94c5c3a6cdad6befa232c8094c8e0e7911b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8236478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13" cy="15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8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75"/>
              </w:numPr>
              <w:ind w:left="36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Выбирается цель льготы из выпадающего списка. Поле отображается, если в МО настроена отправка СЭМД по льготным рецептам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36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75"/>
              </w:numPr>
              <w:ind w:left="36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Источник финансирования</w:t>
            </w:r>
          </w:p>
        </w:tc>
        <w:tc>
          <w:tcPr>
            <w:tcW w:w="162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75"/>
              </w:numPr>
              <w:ind w:left="360"/>
              <w:jc w:val="center"/>
            </w:pPr>
            <w:r>
              <w:rPr>
                <w:rFonts w:ascii="Arial" w:eastAsia="Times New Roman" w:hAnsi="Arial" w:cs="Times New Roman"/>
                <w:color w:val="000000"/>
                <w:sz w:val="20"/>
                <w:szCs w:val="24"/>
              </w:rPr>
              <w:drawing>
                <wp:inline>
                  <wp:extent cx="152213" cy="152297"/>
                  <wp:docPr id="100043" name="" descr="_scroll_external/icons/check-c2bfad53a9c939a40dfa558cd8c2e94c5c3a6cdad6befa232c8094c8e0e7911b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5031749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13" cy="15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8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75"/>
              </w:numPr>
              <w:ind w:left="36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Поле заполняется автоматически. Нередактируемое поле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36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75"/>
              </w:numPr>
              <w:ind w:left="36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Оплата из источника финансирования</w:t>
            </w:r>
          </w:p>
        </w:tc>
        <w:tc>
          <w:tcPr>
            <w:tcW w:w="162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75"/>
              </w:numPr>
              <w:ind w:left="360"/>
              <w:jc w:val="center"/>
            </w:pPr>
            <w:r>
              <w:rPr>
                <w:rFonts w:ascii="Arial" w:eastAsia="Times New Roman" w:hAnsi="Arial" w:cs="Times New Roman"/>
                <w:color w:val="000000"/>
                <w:sz w:val="20"/>
                <w:szCs w:val="24"/>
              </w:rPr>
              <w:drawing>
                <wp:inline>
                  <wp:extent cx="152213" cy="152297"/>
                  <wp:docPr id="100044" name="" descr="_scroll_external/icons/check-c2bfad53a9c939a40dfa558cd8c2e94c5c3a6cdad6befa232c8094c8e0e7911b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8893377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13" cy="15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8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75"/>
              </w:numPr>
              <w:ind w:left="36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Поле предназначено для выбора части стоимости в процентах, которая будет оплачена из источника финансирования. Нередактируемое поле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36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75"/>
              </w:numPr>
              <w:ind w:left="36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Рецепт действителен в течение</w:t>
            </w:r>
          </w:p>
        </w:tc>
        <w:tc>
          <w:tcPr>
            <w:tcW w:w="162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75"/>
              </w:numPr>
              <w:ind w:left="360"/>
              <w:jc w:val="center"/>
            </w:pPr>
            <w:r>
              <w:rPr>
                <w:rFonts w:ascii="Arial" w:eastAsia="Times New Roman" w:hAnsi="Arial" w:cs="Times New Roman"/>
                <w:color w:val="000000"/>
                <w:sz w:val="20"/>
                <w:szCs w:val="24"/>
              </w:rPr>
              <w:drawing>
                <wp:inline>
                  <wp:extent cx="152213" cy="152297"/>
                  <wp:docPr id="100045" name="" descr="_scroll_external/icons/check-c2bfad53a9c939a40dfa558cd8c2e94c5c3a6cdad6befa232c8094c8e0e7911b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6915167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13" cy="15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8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75"/>
              </w:numPr>
              <w:ind w:left="36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Поле предназначено для выбора срока действия выданного рецепта. Выбор осуществляется из выпадающего списка. Доступны значения: "15", "30" и "90" дней.</w:t>
            </w:r>
          </w:p>
          <w:p>
            <w:pPr>
              <w:numPr>
                <w:ilvl w:val="0"/>
                <w:numId w:val="75"/>
              </w:numPr>
              <w:ind w:left="36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Значение "90" проставляется автоматически, если:</w:t>
            </w:r>
          </w:p>
          <w:p>
            <w:pPr>
              <w:numPr>
                <w:ilvl w:val="0"/>
                <w:numId w:val="76"/>
              </w:numPr>
              <w:ind w:left="36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пациент достиг пенсионного возраста (женщины от 56 лет (включительно), мужчины от 61 лет (включительно);</w:t>
            </w:r>
          </w:p>
          <w:p>
            <w:pPr>
              <w:numPr>
                <w:ilvl w:val="0"/>
                <w:numId w:val="76"/>
              </w:numPr>
              <w:ind w:left="36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у пациента есть льгота "Инвалиды первой степени";</w:t>
            </w:r>
          </w:p>
          <w:p>
            <w:pPr>
              <w:numPr>
                <w:ilvl w:val="0"/>
                <w:numId w:val="76"/>
              </w:numPr>
              <w:ind w:left="36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пациент имеет льготу "Дети-инвалиды"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36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76"/>
              </w:numPr>
              <w:ind w:left="36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Врач</w:t>
            </w:r>
          </w:p>
        </w:tc>
        <w:tc>
          <w:tcPr>
            <w:tcW w:w="162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76"/>
              </w:numPr>
              <w:ind w:left="360"/>
              <w:jc w:val="center"/>
            </w:pPr>
            <w:r>
              <w:rPr>
                <w:rFonts w:ascii="Arial" w:eastAsia="Times New Roman" w:hAnsi="Arial" w:cs="Times New Roman"/>
                <w:color w:val="000000"/>
                <w:sz w:val="20"/>
                <w:szCs w:val="24"/>
              </w:rPr>
              <w:drawing>
                <wp:inline>
                  <wp:extent cx="152213" cy="152297"/>
                  <wp:docPr id="100046" name="" descr="_scroll_external/icons/check-c2bfad53a9c939a40dfa558cd8c2e94c5c3a6cdad6befa232c8094c8e0e7911b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5927315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13" cy="15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8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76"/>
              </w:numPr>
              <w:ind w:left="36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Поле заполняется на основе данных авторизованного пользователя. Нередактируемое поле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36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76"/>
              </w:numPr>
              <w:ind w:left="36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Подразделение</w:t>
            </w:r>
          </w:p>
        </w:tc>
        <w:tc>
          <w:tcPr>
            <w:tcW w:w="162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76"/>
              </w:numPr>
              <w:ind w:left="360"/>
              <w:jc w:val="center"/>
            </w:pPr>
            <w:r>
              <w:rPr>
                <w:rFonts w:ascii="Arial" w:eastAsia="Times New Roman" w:hAnsi="Arial" w:cs="Times New Roman"/>
                <w:color w:val="000000"/>
                <w:sz w:val="20"/>
                <w:szCs w:val="24"/>
              </w:rPr>
              <w:drawing>
                <wp:inline>
                  <wp:extent cx="152213" cy="152297"/>
                  <wp:docPr id="100047" name="" descr="_scroll_external/icons/check-c2bfad53a9c939a40dfa558cd8c2e94c5c3a6cdad6befa232c8094c8e0e7911b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7587165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13" cy="15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8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76"/>
              </w:numPr>
              <w:ind w:left="36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 поле указывается подразделение авторизованного врача. Нередактируемое поле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36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76"/>
              </w:numPr>
              <w:ind w:left="36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Заболевание</w:t>
            </w:r>
          </w:p>
        </w:tc>
        <w:tc>
          <w:tcPr>
            <w:tcW w:w="162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76"/>
              </w:numPr>
              <w:ind w:left="360"/>
              <w:jc w:val="center"/>
            </w:pPr>
            <w:r>
              <w:rPr>
                <w:rFonts w:ascii="Arial" w:eastAsia="Times New Roman" w:hAnsi="Arial" w:cs="Times New Roman"/>
                <w:color w:val="000000"/>
                <w:sz w:val="20"/>
                <w:szCs w:val="24"/>
              </w:rPr>
              <w:drawing>
                <wp:inline>
                  <wp:extent cx="152213" cy="152297"/>
                  <wp:docPr id="100048" name="" descr="_scroll_external/icons/check-c2bfad53a9c939a40dfa558cd8c2e94c5c3a6cdad6befa232c8094c8e0e7911b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1564028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13" cy="15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8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76"/>
              </w:numPr>
              <w:ind w:left="36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Заполняется автоматически на основе заболевания, указанного при оказании приема или в выбранной льготе (если на приеме не предусмотрено заполнение диагноза). Значение выводится в двух полях: в первом поле выводится код заболевания, во втором – наименование.</w:t>
            </w:r>
          </w:p>
          <w:p>
            <w:pPr>
              <w:numPr>
                <w:ilvl w:val="0"/>
                <w:numId w:val="76"/>
              </w:numPr>
              <w:ind w:left="36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 xml:space="preserve">Смена заболевания требуется в том случае, когда у пациента есть сопутствующие заболевания и по ним нужно выписать рецепт. Также это необходимо при выписке рецепта не в процессе визита, а из формы "Выписка льготного рецепта". Для смены заболевания нажмите на кнопку </w:t>
            </w:r>
            <w:r>
              <w:rPr>
                <w:rFonts w:ascii="Arial" w:eastAsia="Times New Roman" w:hAnsi="Arial" w:cs="Times New Roman"/>
                <w:sz w:val="20"/>
                <w:szCs w:val="24"/>
              </w:rPr>
              <w:drawing>
                <wp:inline>
                  <wp:extent cx="209550" cy="209550"/>
                  <wp:docPr id="100049" name="" descr="_scroll_external/attachments/image2021-4-14_12-42-19-9a0973f4f2bc9fcb41f6bbafe0edf5f70d2bab9cbc43290f03581dcfb16313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1512354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" cy="20955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Times New Roman" w:hAnsi="Arial" w:cs="Times New Roman"/>
                <w:sz w:val="20"/>
                <w:szCs w:val="24"/>
              </w:rPr>
              <w:t>. Откроется окно "Справочник МКБ-10", в котором выберите нужное значение и нажмите на кнопку "Ок"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36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76"/>
              </w:numPr>
              <w:ind w:left="36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Хроническое</w:t>
            </w:r>
          </w:p>
        </w:tc>
        <w:tc>
          <w:tcPr>
            <w:tcW w:w="162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76"/>
              </w:numPr>
              <w:ind w:left="360"/>
              <w:jc w:val="left"/>
            </w:pPr>
          </w:p>
        </w:tc>
        <w:tc>
          <w:tcPr>
            <w:tcW w:w="398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76"/>
              </w:numPr>
              <w:ind w:left="36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Устанавливается флажок, если заболевание является хроническим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36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76"/>
              </w:numPr>
              <w:ind w:left="360"/>
              <w:jc w:val="left"/>
            </w:pPr>
            <w:r>
              <w:rPr>
                <w:rFonts w:ascii="Arial" w:eastAsia="Times New Roman" w:hAnsi="Arial" w:cs="Times New Roman"/>
                <w:b/>
                <w:sz w:val="20"/>
                <w:szCs w:val="24"/>
              </w:rPr>
              <w:t>Номер из резерва</w:t>
            </w:r>
          </w:p>
        </w:tc>
        <w:tc>
          <w:tcPr>
            <w:tcW w:w="162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76"/>
              </w:numPr>
              <w:ind w:left="360"/>
              <w:jc w:val="center"/>
            </w:pPr>
            <w:r>
              <w:rPr>
                <w:rFonts w:ascii="Arial" w:eastAsia="Times New Roman" w:hAnsi="Arial" w:cs="Times New Roman"/>
                <w:color w:val="000000"/>
                <w:sz w:val="20"/>
                <w:szCs w:val="24"/>
              </w:rPr>
              <w:drawing>
                <wp:inline>
                  <wp:extent cx="152213" cy="152297"/>
                  <wp:docPr id="100050" name="" descr="_scroll_external/icons/check-c2bfad53a9c939a40dfa558cd8c2e94c5c3a6cdad6befa232c8094c8e0e7911b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5286610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13" cy="15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8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76"/>
              </w:numPr>
              <w:ind w:left="36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Поле отображается при включенной системной опции "CheckNumbFromReserve". Доступно при выборе типов "148-1/y-04", "148-1/y-04 + 107/у-НП", "148-1/у-04 + 107-1/у". Предназначено для присвоения рецепту номера. </w:t>
            </w:r>
          </w:p>
          <w:p>
            <w:pPr>
              <w:numPr>
                <w:ilvl w:val="0"/>
                <w:numId w:val="76"/>
              </w:numPr>
              <w:ind w:left="36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При установке флажка появляются дополнительные поля, описанные ниже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36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76"/>
              </w:numPr>
              <w:ind w:left="36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148-1/y-04</w:t>
            </w:r>
          </w:p>
        </w:tc>
        <w:tc>
          <w:tcPr>
            <w:tcW w:w="162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76"/>
              </w:numPr>
              <w:ind w:left="360"/>
              <w:jc w:val="left"/>
            </w:pPr>
          </w:p>
        </w:tc>
        <w:tc>
          <w:tcPr>
            <w:tcW w:w="398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76"/>
              </w:numPr>
              <w:ind w:left="36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Флажок устанавливается по умолчанию при установке флажка "Номер из резерва". При установке флажка "148-1/y-04" становятся активными поля, описанные ниже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36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76"/>
              </w:numPr>
              <w:ind w:left="36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Поддиапазон</w:t>
            </w:r>
          </w:p>
        </w:tc>
        <w:tc>
          <w:tcPr>
            <w:tcW w:w="162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76"/>
              </w:numPr>
              <w:ind w:left="360"/>
              <w:jc w:val="center"/>
            </w:pPr>
            <w:r>
              <w:rPr>
                <w:rFonts w:ascii="Arial" w:eastAsia="Times New Roman" w:hAnsi="Arial" w:cs="Times New Roman"/>
                <w:color w:val="000000"/>
                <w:sz w:val="20"/>
                <w:szCs w:val="24"/>
              </w:rPr>
              <w:drawing>
                <wp:inline>
                  <wp:extent cx="152213" cy="152297"/>
                  <wp:docPr id="100051" name="" descr="_scroll_external/icons/check-c2bfad53a9c939a40dfa558cd8c2e94c5c3a6cdad6befa232c8094c8e0e7911b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0980035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13" cy="15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8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76"/>
              </w:numPr>
              <w:ind w:left="36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Поле предназначено для выбора диапазона значений из выпадающего списка. После заполнения поля становится активной кнопка "Подобрать номер"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36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76"/>
              </w:numPr>
              <w:ind w:left="36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Номер</w:t>
            </w:r>
          </w:p>
        </w:tc>
        <w:tc>
          <w:tcPr>
            <w:tcW w:w="162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76"/>
              </w:numPr>
              <w:ind w:left="360"/>
              <w:jc w:val="center"/>
            </w:pPr>
            <w:r>
              <w:rPr>
                <w:rFonts w:ascii="Arial" w:eastAsia="Times New Roman" w:hAnsi="Arial" w:cs="Times New Roman"/>
                <w:color w:val="000000"/>
                <w:sz w:val="20"/>
                <w:szCs w:val="24"/>
              </w:rPr>
              <w:drawing>
                <wp:inline>
                  <wp:extent cx="152213" cy="152297"/>
                  <wp:docPr id="100052" name="" descr="_scroll_external/icons/check-c2bfad53a9c939a40dfa558cd8c2e94c5c3a6cdad6befa232c8094c8e0e7911b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7290891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13" cy="15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8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76"/>
              </w:numPr>
              <w:ind w:left="36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Текстовое поле для ввода номера рецепта вручную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36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76"/>
              </w:numPr>
              <w:ind w:left="36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Подобрать номер</w:t>
            </w:r>
          </w:p>
        </w:tc>
        <w:tc>
          <w:tcPr>
            <w:tcW w:w="162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76"/>
              </w:numPr>
              <w:ind w:left="360"/>
              <w:jc w:val="left"/>
            </w:pPr>
          </w:p>
        </w:tc>
        <w:tc>
          <w:tcPr>
            <w:tcW w:w="398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76"/>
              </w:numPr>
              <w:ind w:left="36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Кнопка позволяет присваивать номер рецепта автоматически. Кнопка становится активной после выбора поддиапазона значений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36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76"/>
              </w:numPr>
              <w:ind w:left="36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148-1/y-88</w:t>
            </w:r>
          </w:p>
        </w:tc>
        <w:tc>
          <w:tcPr>
            <w:tcW w:w="162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76"/>
              </w:numPr>
              <w:ind w:left="360"/>
              <w:jc w:val="center"/>
            </w:pPr>
          </w:p>
        </w:tc>
        <w:tc>
          <w:tcPr>
            <w:tcW w:w="398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76"/>
              </w:numPr>
              <w:ind w:left="36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При установке флажка становятся активными поля "Поддиапазон" и "Номер", а также кнопка "Подобрать номер", описанные выше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36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76"/>
              </w:numPr>
              <w:ind w:left="36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Международное непатентованное наименование</w:t>
            </w:r>
          </w:p>
        </w:tc>
        <w:tc>
          <w:tcPr>
            <w:tcW w:w="162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76"/>
              </w:numPr>
              <w:ind w:left="360"/>
              <w:jc w:val="center"/>
            </w:pPr>
            <w:r>
              <w:rPr>
                <w:rFonts w:ascii="Arial" w:eastAsia="Times New Roman" w:hAnsi="Arial" w:cs="Times New Roman"/>
                <w:color w:val="000000"/>
                <w:sz w:val="20"/>
                <w:szCs w:val="24"/>
              </w:rPr>
              <w:drawing>
                <wp:inline>
                  <wp:extent cx="152213" cy="152297"/>
                  <wp:docPr id="100053" name="" descr="_scroll_external/icons/check-c2bfad53a9c939a40dfa558cd8c2e94c5c3a6cdad6befa232c8094c8e0e7911b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1229417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13" cy="15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8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76"/>
              </w:numPr>
              <w:ind w:left="36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Поле предназначено для выбора лекарственного средства. Активно по умолчанию. При установке флажка "Торговое наименование" становится неактивным.</w:t>
            </w:r>
          </w:p>
          <w:p>
            <w:pPr>
              <w:numPr>
                <w:ilvl w:val="0"/>
                <w:numId w:val="76"/>
              </w:numPr>
              <w:ind w:left="36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Для выбора лекарственного средства в данной категории нажмите на кнопку </w:t>
            </w:r>
            <w:r>
              <w:rPr>
                <w:rFonts w:ascii="Arial" w:eastAsia="Times New Roman" w:hAnsi="Arial" w:cs="Times New Roman"/>
                <w:sz w:val="20"/>
                <w:szCs w:val="24"/>
              </w:rPr>
              <w:drawing>
                <wp:inline>
                  <wp:extent cx="209550" cy="209550"/>
                  <wp:docPr id="100054" name="" descr="_scroll_external/attachments/image2021-4-14_12-42-19-9a0973f4f2bc9fcb41f6bbafe0edf5f70d2bab9cbc43290f03581dcfb16313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4781485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" cy="20955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Times New Roman" w:hAnsi="Arial" w:cs="Times New Roman"/>
                <w:sz w:val="20"/>
                <w:szCs w:val="24"/>
              </w:rPr>
              <w:t>. В открывшемся окне "Федеральные льготные лекарственные средства по МНН" выберите необходимое значение и нажмите на кнопку "Ок".</w:t>
            </w:r>
          </w:p>
          <w:p>
            <w:pPr>
              <w:numPr>
                <w:ilvl w:val="0"/>
                <w:numId w:val="76"/>
              </w:numPr>
              <w:ind w:left="36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Поле обязательно для заполнения, если оно отмечено флажком.</w:t>
            </w:r>
          </w:p>
          <w:p>
            <w:pPr>
              <w:numPr>
                <w:ilvl w:val="0"/>
                <w:numId w:val="76"/>
              </w:numPr>
              <w:ind w:left="360"/>
              <w:jc w:val="left"/>
            </w:pPr>
            <w:r>
              <w:rPr>
                <w:rFonts w:ascii="Arial" w:eastAsia="Times New Roman" w:hAnsi="Arial" w:cs="Times New Roman"/>
                <w:b/>
                <w:sz w:val="20"/>
                <w:szCs w:val="24"/>
              </w:rPr>
              <w:t>Примечания</w:t>
            </w:r>
          </w:p>
          <w:p>
            <w:pPr>
              <w:numPr>
                <w:ilvl w:val="0"/>
                <w:numId w:val="76"/>
              </w:numPr>
              <w:ind w:left="36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1. При выборе ЛС, не связанного со справочником НСИ, над полем появляется предупреждающее сообщение "ЛС не имеет связи со справочником НСИ &lt;номер справочника&gt;".</w:t>
            </w:r>
          </w:p>
          <w:p>
            <w:pPr>
              <w:numPr>
                <w:ilvl w:val="0"/>
                <w:numId w:val="76"/>
              </w:numPr>
              <w:ind w:left="36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2. После выбора препарата, который является </w:t>
            </w:r>
            <w:r>
              <w:rPr>
                <w:rFonts w:ascii="Arial" w:eastAsia="Times New Roman" w:hAnsi="Arial" w:cs="Times New Roman"/>
                <w:color w:val="172B4D"/>
                <w:sz w:val="20"/>
                <w:szCs w:val="24"/>
              </w:rPr>
              <w:t>мед. изделием, в нижней части окна появляется кнопка "Распечатать 1-МИ"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36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76"/>
              </w:numPr>
              <w:ind w:left="36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Торговое наименование</w:t>
            </w:r>
          </w:p>
        </w:tc>
        <w:tc>
          <w:tcPr>
            <w:tcW w:w="162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76"/>
              </w:numPr>
              <w:ind w:left="360"/>
              <w:jc w:val="center"/>
            </w:pPr>
            <w:r>
              <w:rPr>
                <w:rFonts w:ascii="Arial" w:eastAsia="Times New Roman" w:hAnsi="Arial" w:cs="Times New Roman"/>
                <w:color w:val="000000"/>
                <w:sz w:val="20"/>
                <w:szCs w:val="24"/>
              </w:rPr>
              <w:drawing>
                <wp:inline>
                  <wp:extent cx="152213" cy="152297"/>
                  <wp:docPr id="100055" name="" descr="_scroll_external/icons/check-c2bfad53a9c939a40dfa558cd8c2e94c5c3a6cdad6befa232c8094c8e0e7911b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7569220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13" cy="15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8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76"/>
              </w:numPr>
              <w:ind w:left="36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Поле предназначено для выбора лекарственного средства. Неактивно по умолчанию. Становится активным при установке флажка напротив наименования поля. </w:t>
            </w:r>
          </w:p>
          <w:p>
            <w:pPr>
              <w:numPr>
                <w:ilvl w:val="0"/>
                <w:numId w:val="76"/>
              </w:numPr>
              <w:ind w:left="36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Для выбора лекарственного средства в данной категории нажмите на кнопку </w:t>
            </w:r>
            <w:r>
              <w:rPr>
                <w:rFonts w:ascii="Arial" w:eastAsia="Times New Roman" w:hAnsi="Arial" w:cs="Times New Roman"/>
                <w:sz w:val="20"/>
                <w:szCs w:val="24"/>
              </w:rPr>
              <w:drawing>
                <wp:inline>
                  <wp:extent cx="209550" cy="209550"/>
                  <wp:docPr id="100056" name="" descr="_scroll_external/attachments/image2021-4-14_12-42-19-9a0973f4f2bc9fcb41f6bbafe0edf5f70d2bab9cbc43290f03581dcfb16313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6993937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" cy="20955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Times New Roman" w:hAnsi="Arial" w:cs="Times New Roman"/>
                <w:sz w:val="20"/>
                <w:szCs w:val="24"/>
              </w:rPr>
              <w:t>. В открывшемся окне "Федеральные льготные лекарственные средства по ТРН" выберите необходимое значение и нажмите на кнопку "Ок".</w:t>
            </w:r>
          </w:p>
          <w:p>
            <w:pPr>
              <w:numPr>
                <w:ilvl w:val="0"/>
                <w:numId w:val="76"/>
              </w:numPr>
              <w:ind w:left="36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Поле обязательно для заполнения, если оно отмечено флажком.</w:t>
            </w:r>
          </w:p>
          <w:p>
            <w:pPr>
              <w:numPr>
                <w:ilvl w:val="0"/>
                <w:numId w:val="76"/>
              </w:numPr>
              <w:ind w:left="360"/>
              <w:jc w:val="left"/>
            </w:pPr>
            <w:r>
              <w:rPr>
                <w:rFonts w:ascii="Arial" w:eastAsia="Times New Roman" w:hAnsi="Arial" w:cs="Times New Roman"/>
                <w:b/>
                <w:sz w:val="20"/>
                <w:szCs w:val="24"/>
              </w:rPr>
              <w:t>Примечание –</w:t>
            </w:r>
            <w:r>
              <w:rPr>
                <w:rFonts w:ascii="Arial" w:eastAsia="Times New Roman" w:hAnsi="Arial" w:cs="Times New Roman"/>
                <w:sz w:val="20"/>
                <w:szCs w:val="24"/>
              </w:rPr>
              <w:t xml:space="preserve"> При выборе ЛС, не связанного со справочником НСИ, над полем появляется предупреждающее сообщение "ЛС не имеет связи со справочником НСИ &lt;номер справочника&gt;"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36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76"/>
              </w:numPr>
              <w:ind w:left="36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Лекарственная форма</w:t>
            </w:r>
          </w:p>
        </w:tc>
        <w:tc>
          <w:tcPr>
            <w:tcW w:w="162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76"/>
              </w:numPr>
              <w:ind w:left="360"/>
              <w:jc w:val="center"/>
            </w:pPr>
          </w:p>
        </w:tc>
        <w:tc>
          <w:tcPr>
            <w:tcW w:w="398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76"/>
              </w:numPr>
              <w:ind w:left="36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Заполняется автоматически на основе данных и формах выпуска выбранного препарата.</w:t>
            </w:r>
          </w:p>
          <w:p>
            <w:pPr>
              <w:numPr>
                <w:ilvl w:val="0"/>
                <w:numId w:val="76"/>
              </w:numPr>
              <w:ind w:left="36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Нередактируемое поле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36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76"/>
              </w:numPr>
              <w:ind w:left="36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Дозировка</w:t>
            </w:r>
          </w:p>
        </w:tc>
        <w:tc>
          <w:tcPr>
            <w:tcW w:w="162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76"/>
              </w:numPr>
              <w:ind w:left="360"/>
              <w:jc w:val="center"/>
            </w:pPr>
          </w:p>
        </w:tc>
        <w:tc>
          <w:tcPr>
            <w:tcW w:w="398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76"/>
              </w:numPr>
              <w:ind w:left="36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Заполняется автоматически на основе данных и формах выпуска выбранного препарата.</w:t>
            </w:r>
          </w:p>
          <w:p>
            <w:pPr>
              <w:numPr>
                <w:ilvl w:val="0"/>
                <w:numId w:val="76"/>
              </w:numPr>
              <w:ind w:left="36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Нередактируемое поле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36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76"/>
              </w:numPr>
              <w:ind w:left="36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Количество</w:t>
            </w:r>
          </w:p>
        </w:tc>
        <w:tc>
          <w:tcPr>
            <w:tcW w:w="162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76"/>
              </w:numPr>
              <w:ind w:left="360"/>
              <w:jc w:val="center"/>
            </w:pPr>
            <w:r>
              <w:rPr>
                <w:rFonts w:ascii="Arial" w:eastAsia="Times New Roman" w:hAnsi="Arial" w:cs="Times New Roman"/>
                <w:color w:val="000000"/>
                <w:sz w:val="20"/>
                <w:szCs w:val="24"/>
              </w:rPr>
              <w:drawing>
                <wp:inline>
                  <wp:extent cx="152213" cy="152297"/>
                  <wp:docPr id="100057" name="" descr="_scroll_external/icons/check-c2bfad53a9c939a40dfa558cd8c2e94c5c3a6cdad6befa232c8094c8e0e7911b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8647007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13" cy="15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8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76"/>
              </w:numPr>
              <w:ind w:left="36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Текстовое поле для ввода количества выписанного препарата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36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76"/>
              </w:numPr>
              <w:ind w:left="36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Место хранения</w:t>
            </w:r>
          </w:p>
        </w:tc>
        <w:tc>
          <w:tcPr>
            <w:tcW w:w="162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76"/>
              </w:numPr>
              <w:ind w:left="360"/>
              <w:jc w:val="left"/>
            </w:pPr>
          </w:p>
        </w:tc>
        <w:tc>
          <w:tcPr>
            <w:tcW w:w="398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76"/>
              </w:numPr>
              <w:ind w:left="36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Выбирается аптека для получения препарата по выписанному рецепту из выпадающего списка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36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76"/>
              </w:numPr>
              <w:ind w:left="360"/>
              <w:jc w:val="left"/>
            </w:pPr>
            <w:r>
              <w:rPr>
                <w:rFonts w:ascii="Arial" w:eastAsia="Times New Roman" w:hAnsi="Arial" w:cs="Times New Roman"/>
                <w:color w:val="000000"/>
                <w:sz w:val="20"/>
                <w:szCs w:val="24"/>
              </w:rPr>
              <w:t>Способ применения</w:t>
            </w:r>
          </w:p>
        </w:tc>
        <w:tc>
          <w:tcPr>
            <w:tcW w:w="162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76"/>
              </w:numPr>
              <w:ind w:left="360"/>
              <w:jc w:val="center"/>
            </w:pPr>
            <w:r>
              <w:rPr>
                <w:rFonts w:ascii="Arial" w:eastAsia="Times New Roman" w:hAnsi="Arial" w:cs="Times New Roman"/>
                <w:color w:val="000000"/>
                <w:sz w:val="20"/>
                <w:szCs w:val="24"/>
              </w:rPr>
              <w:drawing>
                <wp:inline>
                  <wp:extent cx="152213" cy="152297"/>
                  <wp:docPr id="100058" name="" descr="_scroll_external/icons/check-c2bfad53a9c939a40dfa558cd8c2e94c5c3a6cdad6befa232c8094c8e0e7911b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2437256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13" cy="15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8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76"/>
              </w:numPr>
              <w:ind w:left="360"/>
              <w:jc w:val="left"/>
            </w:pPr>
            <w:r>
              <w:rPr>
                <w:rFonts w:ascii="Arial" w:eastAsia="Times New Roman" w:hAnsi="Arial" w:cs="Times New Roman"/>
                <w:color w:val="172B4D"/>
                <w:sz w:val="20"/>
                <w:szCs w:val="24"/>
              </w:rPr>
              <w:t>Вводится количество разовой дозы, в полях справа выбирается единица измерения из справочника "Форма разовой дозы", указывается количество приемов и выбирается путь введения из выпадающего списка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36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76"/>
              </w:numPr>
              <w:ind w:left="360"/>
              <w:jc w:val="left"/>
            </w:pPr>
            <w:r>
              <w:rPr>
                <w:rFonts w:ascii="Arial" w:eastAsia="Times New Roman" w:hAnsi="Arial" w:cs="Times New Roman"/>
                <w:color w:val="000000"/>
                <w:sz w:val="20"/>
                <w:szCs w:val="24"/>
              </w:rPr>
              <w:t>Длительность приема</w:t>
            </w:r>
          </w:p>
        </w:tc>
        <w:tc>
          <w:tcPr>
            <w:tcW w:w="162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76"/>
              </w:numPr>
              <w:ind w:left="360"/>
              <w:jc w:val="center"/>
            </w:pPr>
            <w:r>
              <w:rPr>
                <w:rFonts w:ascii="Arial" w:eastAsia="Times New Roman" w:hAnsi="Arial" w:cs="Times New Roman"/>
                <w:color w:val="000000"/>
                <w:sz w:val="20"/>
                <w:szCs w:val="24"/>
              </w:rPr>
              <w:drawing>
                <wp:inline>
                  <wp:extent cx="152213" cy="152297"/>
                  <wp:docPr id="100059" name="" descr="_scroll_external/icons/check-c2bfad53a9c939a40dfa558cd8c2e94c5c3a6cdad6befa232c8094c8e0e7911b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139276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13" cy="15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8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76"/>
              </w:numPr>
              <w:ind w:left="360"/>
              <w:jc w:val="left"/>
            </w:pPr>
            <w:r>
              <w:rPr>
                <w:rFonts w:ascii="Arial" w:eastAsia="Times New Roman" w:hAnsi="Arial" w:cs="Times New Roman"/>
                <w:color w:val="172B4D"/>
                <w:sz w:val="20"/>
                <w:szCs w:val="24"/>
              </w:rPr>
              <w:t>Вводится количество приемов, в поле справа выбирается значение из выпадающего списка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36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76"/>
              </w:numPr>
              <w:ind w:left="360"/>
              <w:jc w:val="left"/>
            </w:pPr>
            <w:r>
              <w:rPr>
                <w:rFonts w:ascii="Arial" w:eastAsia="Times New Roman" w:hAnsi="Arial" w:cs="Times New Roman"/>
                <w:color w:val="000000"/>
                <w:sz w:val="20"/>
                <w:szCs w:val="24"/>
              </w:rPr>
              <w:t>Кол-во назначенных доз</w:t>
            </w:r>
          </w:p>
        </w:tc>
        <w:tc>
          <w:tcPr>
            <w:tcW w:w="162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76"/>
              </w:numPr>
              <w:ind w:left="360"/>
              <w:jc w:val="center"/>
            </w:pPr>
            <w:r>
              <w:rPr>
                <w:rFonts w:ascii="Arial" w:eastAsia="Times New Roman" w:hAnsi="Arial" w:cs="Times New Roman"/>
                <w:color w:val="000000"/>
                <w:sz w:val="20"/>
                <w:szCs w:val="24"/>
              </w:rPr>
              <w:drawing>
                <wp:inline>
                  <wp:extent cx="152213" cy="152297"/>
                  <wp:docPr id="100060" name="" descr="_scroll_external/icons/check-c2bfad53a9c939a40dfa558cd8c2e94c5c3a6cdad6befa232c8094c8e0e7911b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5774529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13" cy="15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8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76"/>
              </w:numPr>
              <w:ind w:left="36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Поле заполняется автоматически после указания способа и длительности приема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36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76"/>
              </w:numPr>
              <w:ind w:left="360"/>
              <w:jc w:val="left"/>
            </w:pPr>
            <w:r>
              <w:rPr>
                <w:rFonts w:ascii="Arial" w:eastAsia="Times New Roman" w:hAnsi="Arial" w:cs="Times New Roman"/>
                <w:color w:val="000000"/>
                <w:sz w:val="20"/>
                <w:szCs w:val="24"/>
              </w:rPr>
              <w:t>Особые указания</w:t>
            </w:r>
          </w:p>
        </w:tc>
        <w:tc>
          <w:tcPr>
            <w:tcW w:w="162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76"/>
              </w:numPr>
              <w:ind w:left="360"/>
              <w:jc w:val="left"/>
            </w:pPr>
          </w:p>
        </w:tc>
        <w:tc>
          <w:tcPr>
            <w:tcW w:w="398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76"/>
              </w:numPr>
              <w:ind w:left="36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Вводятся вручную особые указания при необходимости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36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76"/>
              </w:numPr>
              <w:ind w:left="360"/>
              <w:jc w:val="left"/>
            </w:pPr>
            <w:r>
              <w:rPr>
                <w:rFonts w:ascii="Arial" w:eastAsia="Times New Roman" w:hAnsi="Arial" w:cs="Times New Roman"/>
                <w:b/>
                <w:color w:val="000000"/>
                <w:sz w:val="20"/>
                <w:szCs w:val="24"/>
              </w:rPr>
              <w:t>Врачебная комиссия</w:t>
            </w:r>
          </w:p>
        </w:tc>
        <w:tc>
          <w:tcPr>
            <w:tcW w:w="162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76"/>
              </w:numPr>
              <w:ind w:left="360"/>
              <w:jc w:val="center"/>
            </w:pPr>
          </w:p>
        </w:tc>
        <w:tc>
          <w:tcPr>
            <w:tcW w:w="398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76"/>
              </w:numPr>
              <w:ind w:left="36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Врачебная комиссия создается в целях совершенствования организации, оказания медицинской помощи гражданам. Она принимает решения в наиболее сложных и конфликтных случаях по вопросам диагностики, лечения, реабилитации, определения трудоспособности граждан и профессиональной пригодности некоторых категорий работников, по иным медико-социальным вопросам, осуществляет контроль качества и эффективности лечебно-диагностических мероприятий, в том числе оценки обоснованности и эффективности назначения лекарственных средств.</w:t>
            </w:r>
          </w:p>
          <w:p>
            <w:pPr>
              <w:numPr>
                <w:ilvl w:val="0"/>
                <w:numId w:val="76"/>
              </w:numPr>
              <w:ind w:left="36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Если проводилась врачебная комиссия, установите флажок в этом поле. Появятся дополнительные поля, описанные ниже.</w:t>
            </w:r>
          </w:p>
          <w:p>
            <w:pPr>
              <w:numPr>
                <w:ilvl w:val="0"/>
                <w:numId w:val="76"/>
              </w:numPr>
              <w:ind w:left="360"/>
              <w:jc w:val="left"/>
            </w:pPr>
            <w:r>
              <w:rPr>
                <w:rFonts w:ascii="Arial" w:eastAsia="Times New Roman" w:hAnsi="Arial" w:cs="Times New Roman"/>
                <w:b/>
                <w:sz w:val="20"/>
                <w:szCs w:val="24"/>
              </w:rPr>
              <w:t>Примечание –</w:t>
            </w:r>
            <w:r>
              <w:rPr>
                <w:rFonts w:ascii="Arial" w:eastAsia="Times New Roman" w:hAnsi="Arial" w:cs="Times New Roman"/>
                <w:sz w:val="20"/>
                <w:szCs w:val="24"/>
              </w:rPr>
              <w:t xml:space="preserve"> В случае выполненных настроек при</w:t>
            </w:r>
            <w:r>
              <w:rPr>
                <w:rFonts w:ascii="Arial" w:eastAsia="Times New Roman" w:hAnsi="Arial" w:cs="Times New Roman"/>
                <w:color w:val="172B4D"/>
                <w:sz w:val="20"/>
                <w:szCs w:val="24"/>
              </w:rPr>
              <w:t xml:space="preserve"> выборе ЛС по ТРН, </w:t>
            </w:r>
            <w:r>
              <w:rPr>
                <w:rFonts w:ascii="Arial" w:eastAsia="Times New Roman" w:hAnsi="Arial" w:cs="Times New Roman"/>
                <w:sz w:val="20"/>
                <w:szCs w:val="24"/>
              </w:rPr>
              <w:t>флажок "Врачебная комиссия" устанавливается автоматически и становится недоступным для редактирования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36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76"/>
              </w:numPr>
              <w:ind w:left="36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№ протокола ВК</w:t>
            </w:r>
          </w:p>
        </w:tc>
        <w:tc>
          <w:tcPr>
            <w:tcW w:w="162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76"/>
              </w:numPr>
              <w:ind w:left="360"/>
              <w:jc w:val="left"/>
            </w:pPr>
          </w:p>
        </w:tc>
        <w:tc>
          <w:tcPr>
            <w:tcW w:w="398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76"/>
              </w:numPr>
              <w:ind w:left="36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Текстовое поле для ввода номера протокола. Отображается при установке флажка "Врачебная комиссия".</w:t>
            </w:r>
          </w:p>
          <w:p>
            <w:pPr>
              <w:numPr>
                <w:ilvl w:val="0"/>
                <w:numId w:val="76"/>
              </w:numPr>
              <w:ind w:left="36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Обязательность заполнения поля при выборе </w:t>
            </w:r>
            <w:r>
              <w:rPr>
                <w:rFonts w:ascii="Arial" w:eastAsia="Times New Roman" w:hAnsi="Arial" w:cs="Times New Roman"/>
                <w:color w:val="172B4D"/>
                <w:sz w:val="20"/>
                <w:szCs w:val="24"/>
              </w:rPr>
              <w:t>ЛС по ТРН регулируется настройками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36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76"/>
              </w:numPr>
              <w:ind w:left="36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Дата протокола ВК</w:t>
            </w:r>
          </w:p>
        </w:tc>
        <w:tc>
          <w:tcPr>
            <w:tcW w:w="162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76"/>
              </w:numPr>
              <w:ind w:left="360"/>
              <w:jc w:val="left"/>
            </w:pPr>
          </w:p>
        </w:tc>
        <w:tc>
          <w:tcPr>
            <w:tcW w:w="398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76"/>
              </w:numPr>
              <w:ind w:left="36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Поле для выбора даты проведения ВК с помощью календаря или вручную. Отображается при установке флажка "Врачебная комиссия".</w:t>
            </w:r>
          </w:p>
          <w:p>
            <w:pPr>
              <w:numPr>
                <w:ilvl w:val="0"/>
                <w:numId w:val="76"/>
              </w:numPr>
              <w:ind w:left="36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Обязательность заполнения поля при выборе </w:t>
            </w:r>
            <w:r>
              <w:rPr>
                <w:rFonts w:ascii="Arial" w:eastAsia="Times New Roman" w:hAnsi="Arial" w:cs="Times New Roman"/>
                <w:color w:val="172B4D"/>
                <w:sz w:val="20"/>
                <w:szCs w:val="24"/>
              </w:rPr>
              <w:t>ЛС по ТРН регулируется настройками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36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76"/>
              </w:numPr>
              <w:ind w:left="36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Срочность рецепта</w:t>
            </w:r>
          </w:p>
        </w:tc>
        <w:tc>
          <w:tcPr>
            <w:tcW w:w="162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76"/>
              </w:numPr>
              <w:ind w:left="360"/>
              <w:jc w:val="left"/>
            </w:pPr>
          </w:p>
        </w:tc>
        <w:tc>
          <w:tcPr>
            <w:tcW w:w="398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76"/>
              </w:numPr>
              <w:ind w:left="36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Поле для выбора срочности рецепта из выпадающего списка. По умолчание устанавливается значение "Стандартный"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36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76"/>
              </w:numPr>
              <w:ind w:left="36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По специальному назначению</w:t>
            </w:r>
          </w:p>
        </w:tc>
        <w:tc>
          <w:tcPr>
            <w:tcW w:w="162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76"/>
              </w:numPr>
              <w:ind w:left="360"/>
              <w:jc w:val="left"/>
            </w:pPr>
          </w:p>
        </w:tc>
        <w:tc>
          <w:tcPr>
            <w:tcW w:w="398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76"/>
              </w:numPr>
              <w:ind w:left="36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Устанавливается флажок, если назначение является специальным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36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76"/>
              </w:numPr>
              <w:ind w:left="36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!</w:t>
            </w:r>
          </w:p>
        </w:tc>
        <w:tc>
          <w:tcPr>
            <w:tcW w:w="162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76"/>
              </w:numPr>
              <w:ind w:left="360"/>
              <w:jc w:val="left"/>
            </w:pPr>
          </w:p>
        </w:tc>
        <w:tc>
          <w:tcPr>
            <w:tcW w:w="398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76"/>
              </w:numPr>
              <w:ind w:left="36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Устанавливается флажок для </w:t>
            </w:r>
            <w:r>
              <w:rPr>
                <w:rFonts w:ascii="Arial" w:eastAsia="Times New Roman" w:hAnsi="Arial" w:cs="Times New Roman"/>
                <w:color w:val="172B4D"/>
                <w:sz w:val="20"/>
                <w:szCs w:val="24"/>
              </w:rPr>
              <w:t>указания того, что доза превышает однократный прием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36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76"/>
              </w:numPr>
              <w:ind w:left="36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Примечание</w:t>
            </w:r>
          </w:p>
        </w:tc>
        <w:tc>
          <w:tcPr>
            <w:tcW w:w="162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76"/>
              </w:numPr>
              <w:ind w:left="360"/>
              <w:jc w:val="left"/>
            </w:pPr>
          </w:p>
        </w:tc>
        <w:tc>
          <w:tcPr>
            <w:tcW w:w="398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76"/>
              </w:numPr>
              <w:ind w:left="36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Текстовое поле для ввода пояснений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36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76"/>
              </w:numPr>
              <w:ind w:left="36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Уполномоченное лицо МО</w:t>
            </w:r>
          </w:p>
        </w:tc>
        <w:tc>
          <w:tcPr>
            <w:tcW w:w="162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76"/>
              </w:numPr>
              <w:ind w:left="360"/>
              <w:jc w:val="left"/>
            </w:pPr>
          </w:p>
        </w:tc>
        <w:tc>
          <w:tcPr>
            <w:tcW w:w="398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76"/>
              </w:numPr>
              <w:ind w:left="36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Поле отображается только при выборе рецепта типа "148-1/y-04 + 107/у-НП". </w:t>
            </w:r>
            <w:r>
              <w:rPr>
                <w:rFonts w:ascii="Arial" w:eastAsia="Times New Roman" w:hAnsi="Arial" w:cs="Times New Roman"/>
                <w:sz w:val="20"/>
                <w:szCs w:val="24"/>
              </w:rPr>
              <w:t>Выбирается значение в окне "Персонал" с помощью кнопки </w:t>
            </w:r>
            <w:r>
              <w:rPr>
                <w:rFonts w:ascii="Arial" w:eastAsia="Times New Roman" w:hAnsi="Arial" w:cs="Times New Roman"/>
                <w:sz w:val="20"/>
                <w:szCs w:val="24"/>
              </w:rPr>
              <w:drawing>
                <wp:inline>
                  <wp:extent cx="190500" cy="219075"/>
                  <wp:docPr id="100061" name="" descr="_scroll_external/attachments/pik-4d20e233bcfe04f18fe442e5298941de430a2a64b4f4e57cfad8b2fb9e4e4c4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947164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21907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Times New Roman" w:hAnsi="Arial" w:cs="Times New Roman"/>
                <w:sz w:val="20"/>
                <w:szCs w:val="24"/>
              </w:rPr>
              <w:t>.</w:t>
            </w:r>
          </w:p>
          <w:p>
            <w:pPr>
              <w:numPr>
                <w:ilvl w:val="0"/>
                <w:numId w:val="76"/>
              </w:numPr>
              <w:ind w:left="36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Удаление значения осуществляется с помощью кнопки </w:t>
            </w:r>
            <w:r>
              <w:rPr>
                <w:rFonts w:ascii="Arial" w:eastAsia="Times New Roman" w:hAnsi="Arial" w:cs="Times New Roman"/>
                <w:sz w:val="20"/>
                <w:szCs w:val="24"/>
              </w:rPr>
              <w:drawing>
                <wp:inline>
                  <wp:extent cx="190500" cy="190500"/>
                  <wp:docPr id="100062" name="" descr="_scroll_external/attachments/image2021-10-14_15-17-53-9174b34a89f3918395ff5b2c002a8e4eddf65c315ac3f9cff3e0ee66971baf2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5371861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Caption"/>
        <w:keepNext w:val="0"/>
        <w:numPr>
          <w:ilvl w:val="0"/>
          <w:numId w:val="0"/>
        </w:numPr>
        <w:ind w:left="360"/>
      </w:pPr>
      <w:r>
        <w:t xml:space="preserve">Table </w:t>
      </w:r>
      <w:r>
        <w:fldChar w:fldCharType="begin"/>
      </w:r>
      <w:r>
        <w:instrText>SEQ Table \* ARABIC</w:instrText>
      </w:r>
      <w:r>
        <w:fldChar w:fldCharType="separate"/>
      </w:r>
      <w:r>
        <w:t>4</w:t>
      </w:r>
      <w:r>
        <w:fldChar w:fldCharType="end"/>
      </w:r>
      <w:r>
        <w:t xml:space="preserve"> Заполнение полей окна выписки рецептов</w:t>
      </w:r>
    </w:p>
    <w:p>
      <w:r>
        <w:t>После заполнения обязательных полей доступны печать рецептов и формирование СЭМД</w:t>
      </w:r>
      <w:r>
        <w:t>. Описание процессов приведено ниже.</w:t>
      </w:r>
    </w:p>
    <w:p>
      <w:r>
        <w:t>Сохранение и печать рецепта</w:t>
      </w:r>
    </w:p>
    <w:p>
      <w:r>
        <w:t>Нажмите на кнопку печати для печати и сохранения рецепта. В зависимости от выбранного типа рецепта активны следующие кнопки:</w:t>
      </w:r>
    </w:p>
    <w:p>
      <w:pPr>
        <w:numPr>
          <w:ilvl w:val="0"/>
          <w:numId w:val="77"/>
        </w:numPr>
      </w:pPr>
      <w:r>
        <w:t>кнопка "Печать рецепта 148-1/у-04(л)" при выборе типа рецепта "148-1/y-04", "148-1/y-04 + 107/у-НП" и "148-1/у-04 + 148-1/у-88";</w:t>
      </w:r>
    </w:p>
    <w:p>
      <w:pPr>
        <w:numPr>
          <w:ilvl w:val="0"/>
          <w:numId w:val="77"/>
        </w:numPr>
      </w:pPr>
      <w:r>
        <w:t>кнопки "Печать рецепта 148-1/у-04(л)" и "Печать 107-1/у" при выборе типа рецепта "148-1/у-04 + 107-1/у".</w:t>
      </w:r>
    </w:p>
    <w:tbl>
      <w:tblPr>
        <w:tblStyle w:val="ScrollInfo"/>
        <w:tblW w:w="5000" w:type="pct"/>
        <w:tblLook w:val="0180"/>
      </w:tblPr>
      <w:tblGrid>
        <w:gridCol w:w="8477"/>
      </w:tblGrid>
      <w:tr>
        <w:tblPrEx>
          <w:tblW w:w="5000" w:type="pct"/>
          <w:tblLook w:val="0180"/>
        </w:tblPrEx>
        <w:tc>
          <w:tcPr/>
          <w:p>
            <w:pPr>
              <w:ind w:left="173"/>
              <w:jc w:val="left"/>
            </w:pPr>
            <w:r>
              <w:rPr>
                <w:rFonts w:ascii="Arial" w:eastAsia="Times New Roman" w:hAnsi="Arial" w:cs="Times New Roman"/>
                <w:sz w:val="24"/>
                <w:szCs w:val="24"/>
              </w:rPr>
              <w:t>При указании в поле "Международное непатентованное наименование" препарата, который является </w:t>
            </w:r>
            <w:r>
              <w:rPr>
                <w:rFonts w:ascii="Arial" w:eastAsia="Times New Roman" w:hAnsi="Arial" w:cs="Times New Roman"/>
                <w:color w:val="172B4D"/>
                <w:sz w:val="24"/>
                <w:szCs w:val="24"/>
              </w:rPr>
              <w:t>мед. изделием, в нижней части окна появляется кнопка "Распечатать 1-МИ" для печати рецепта по форме "1-МИ".</w:t>
            </w:r>
          </w:p>
        </w:tc>
      </w:tr>
    </w:tbl>
    <w:p/>
    <w:tbl>
      <w:tblPr>
        <w:tblStyle w:val="ScrollNote"/>
        <w:tblW w:w="5000" w:type="pct"/>
        <w:tblLook w:val="0180"/>
      </w:tblPr>
      <w:tblGrid>
        <w:gridCol w:w="8477"/>
      </w:tblGrid>
      <w:tr>
        <w:tblPrEx>
          <w:tblW w:w="5000" w:type="pct"/>
          <w:tblLook w:val="0180"/>
        </w:tblPrEx>
        <w:tc>
          <w:tcPr/>
          <w:p>
            <w:pPr>
              <w:ind w:left="173"/>
              <w:jc w:val="left"/>
            </w:pPr>
            <w:r>
              <w:rPr>
                <w:rFonts w:ascii="Arial" w:eastAsia="Times New Roman" w:hAnsi="Arial" w:cs="Times New Roman"/>
                <w:b/>
                <w:sz w:val="24"/>
                <w:szCs w:val="24"/>
              </w:rPr>
              <w:t>Примечания</w:t>
            </w:r>
          </w:p>
          <w:p>
            <w:pPr>
              <w:ind w:left="173"/>
              <w:jc w:val="left"/>
            </w:pPr>
            <w:r>
              <w:rPr>
                <w:rFonts w:ascii="Arial" w:eastAsia="Times New Roman" w:hAnsi="Arial" w:cs="Times New Roman"/>
                <w:sz w:val="24"/>
                <w:szCs w:val="24"/>
              </w:rPr>
              <w:t>Рецептурный бланк формы № 148-1/у-88 предназначен для выписки следующих лекарственных препаратов:</w:t>
            </w:r>
          </w:p>
          <w:p>
            <w:pPr>
              <w:numPr>
                <w:ilvl w:val="0"/>
                <w:numId w:val="78"/>
              </w:numPr>
              <w:ind w:left="360"/>
              <w:jc w:val="left"/>
            </w:pPr>
            <w:r>
              <w:rPr>
                <w:rFonts w:ascii="Arial" w:eastAsia="Times New Roman" w:hAnsi="Arial" w:cs="Times New Roman"/>
                <w:sz w:val="24"/>
                <w:szCs w:val="24"/>
              </w:rPr>
              <w:t>психотропных веществ, внесенных в список III Перечня, зарегистрированных в установленном порядке в качестве лекарственных препаратов (далее - психотропные лекарственные препараты списка III Перечня);</w:t>
            </w:r>
          </w:p>
          <w:p>
            <w:pPr>
              <w:numPr>
                <w:ilvl w:val="0"/>
                <w:numId w:val="78"/>
              </w:numPr>
              <w:ind w:left="360"/>
              <w:jc w:val="left"/>
            </w:pPr>
            <w:r>
              <w:rPr>
                <w:rFonts w:ascii="Arial" w:eastAsia="Times New Roman" w:hAnsi="Arial" w:cs="Times New Roman"/>
                <w:sz w:val="24"/>
                <w:szCs w:val="24"/>
              </w:rPr>
              <w:t>иных лекарственных препаратов, подлежащих предметно-количественному учету;</w:t>
            </w:r>
          </w:p>
          <w:p>
            <w:pPr>
              <w:numPr>
                <w:ilvl w:val="0"/>
                <w:numId w:val="78"/>
              </w:numPr>
              <w:ind w:left="360"/>
              <w:jc w:val="left"/>
            </w:pPr>
            <w:r>
              <w:rPr>
                <w:rFonts w:ascii="Arial" w:eastAsia="Times New Roman" w:hAnsi="Arial" w:cs="Times New Roman"/>
                <w:sz w:val="24"/>
                <w:szCs w:val="24"/>
              </w:rPr>
              <w:t>лекарственных препаратов, обладающих анаболической активностью;</w:t>
            </w:r>
          </w:p>
          <w:p>
            <w:pPr>
              <w:numPr>
                <w:ilvl w:val="0"/>
                <w:numId w:val="78"/>
              </w:numPr>
              <w:ind w:left="360"/>
              <w:jc w:val="left"/>
            </w:pPr>
            <w:r>
              <w:rPr>
                <w:rFonts w:ascii="Arial" w:eastAsia="Times New Roman" w:hAnsi="Arial" w:cs="Times New Roman"/>
                <w:sz w:val="24"/>
                <w:szCs w:val="24"/>
              </w:rPr>
              <w:t>лекарственных препаратов, указанных в пункте 5 Порядка отпуска физическим лицам лекарственных препаратов для медицинского применения, содержащих кроме малых количеств наркотических средств, психотропных веществ и их прекурсоров другие фармакологические активные вещества, утвержденного приказом Министерства здравоохранения Российской Федерации от 17 мая 2012 г. № 562н (зарегистрирован Министерством юстиции Российской Федерации 1 июня 2012 г., регистрационный № 24438);</w:t>
            </w:r>
          </w:p>
          <w:p>
            <w:pPr>
              <w:numPr>
                <w:ilvl w:val="0"/>
                <w:numId w:val="78"/>
              </w:numPr>
              <w:ind w:left="360"/>
              <w:jc w:val="left"/>
            </w:pPr>
            <w:r>
              <w:rPr>
                <w:rFonts w:ascii="Arial" w:eastAsia="Times New Roman" w:hAnsi="Arial" w:cs="Times New Roman"/>
                <w:sz w:val="24"/>
                <w:szCs w:val="24"/>
              </w:rPr>
              <w:t>лекарственных препаратов индивидуального изготовления, содержащих наркотическое средство или психотропное вещество списка II Перечня, и другие фармакологические активные вещества в дозе, не превышающей высшую разовую дозу, и при условии, что этот комбинированный лекарственный препарат не является наркотическим или психотропным лекарственным препаратом списка II Перечня.</w:t>
            </w:r>
          </w:p>
          <w:p>
            <w:pPr>
              <w:ind w:left="173"/>
              <w:jc w:val="left"/>
            </w:pPr>
            <w:r>
              <w:rPr>
                <w:rFonts w:ascii="Arial" w:eastAsia="Times New Roman" w:hAnsi="Arial" w:cs="Times New Roman"/>
                <w:sz w:val="24"/>
                <w:szCs w:val="24"/>
              </w:rPr>
              <w:t>Рецептурный бланк формы № 148-1/у-04 (л) предназначен для выписки лекарственных препаратов гражданам, имеющим право на бесплатное получение лекарственных препаратов или получение лекарственных препаратов со скидкой.</w:t>
            </w:r>
          </w:p>
        </w:tc>
      </w:tr>
    </w:tbl>
    <w:p/>
    <w:p>
      <w:r>
        <w:t>Откроется окно подтверждения сохранения и печати рецепта;</w:t>
      </w:r>
    </w:p>
    <w:p>
      <w:pPr>
        <w:keepNext/>
        <w:spacing w:beforeAutospacing="1"/>
        <w:jc w:val="center"/>
      </w:pPr>
      <w:r>
        <w:drawing>
          <wp:inline>
            <wp:extent cx="3333750" cy="1304988"/>
            <wp:docPr id="100063" name="" descr="Окно подтверждения действ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741142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333750" cy="1304988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 xml:space="preserve">Figure </w:t>
      </w:r>
      <w:r>
        <w:fldChar w:fldCharType="begin"/>
      </w:r>
      <w:r>
        <w:instrText>SEQ Figure \* ARABIC</w:instrText>
      </w:r>
      <w:r>
        <w:fldChar w:fldCharType="separate"/>
      </w:r>
      <w:r>
        <w:t>14</w:t>
      </w:r>
      <w:r>
        <w:fldChar w:fldCharType="end"/>
      </w:r>
      <w:r>
        <w:t xml:space="preserve"> Окно подтверждения действия</w:t>
      </w:r>
    </w:p>
    <w:p/>
    <w:p>
      <w:pPr>
        <w:numPr>
          <w:ilvl w:val="0"/>
          <w:numId w:val="79"/>
        </w:numPr>
      </w:pPr>
      <w:r>
        <w:t>нажмите на кнопку "Продолжить" для сохранения и печати рецепта. Рецепт сохранится. Откроется окно "Просмотр отчета". </w:t>
      </w:r>
      <w:r>
        <w:rPr>
          <w:color w:val="000000"/>
        </w:rPr>
        <w:t>Окно открывается в случае правильности заполнения полей и после проведенной Системой проверки кода врача по Регистру врачей, имеющих право выписки льготных рецептов;</w:t>
      </w:r>
    </w:p>
    <w:p>
      <w:pPr>
        <w:keepNext/>
        <w:spacing w:beforeAutospacing="1"/>
        <w:jc w:val="center"/>
      </w:pPr>
      <w:r>
        <w:drawing>
          <wp:inline>
            <wp:extent cx="3962400" cy="1838325"/>
            <wp:docPr id="100064" name="" descr="Окно Просмотр отче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350284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1838325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 xml:space="preserve">Figure </w:t>
      </w:r>
      <w:r>
        <w:fldChar w:fldCharType="begin"/>
      </w:r>
      <w:r>
        <w:instrText>SEQ Figure \* ARABIC</w:instrText>
      </w:r>
      <w:r>
        <w:fldChar w:fldCharType="separate"/>
      </w:r>
      <w:r>
        <w:t>15</w:t>
      </w:r>
      <w:r>
        <w:fldChar w:fldCharType="end"/>
      </w:r>
      <w:r>
        <w:t xml:space="preserve"> Окно Просмотр отчета</w:t>
      </w:r>
    </w:p>
    <w:p/>
    <w:p>
      <w:pPr>
        <w:numPr>
          <w:ilvl w:val="0"/>
          <w:numId w:val="80"/>
        </w:numPr>
      </w:pPr>
      <w:r>
        <w:rPr>
          <w:color w:val="000000"/>
        </w:rPr>
        <w:t>заполните поля в открывшемся окне;</w:t>
      </w:r>
      <w:r>
        <w:rPr>
          <w:color w:val="000000"/>
        </w:rPr>
        <w:br/>
      </w:r>
    </w:p>
    <w:p>
      <w:pPr>
        <w:pStyle w:val="ScrollExpandMacroText"/>
        <w:numPr>
          <w:ilvl w:val="0"/>
          <w:numId w:val="0"/>
        </w:numPr>
        <w:ind w:left="360"/>
      </w:pPr>
      <w:r>
        <w:t>Заполнение полей</w:t>
      </w:r>
    </w:p>
    <w:tbl>
      <w:tblPr>
        <w:tblStyle w:val="ScrollTableNormal"/>
        <w:tblW w:w="0" w:type="auto"/>
        <w:tblInd w:w="360" w:type="dxa"/>
        <w:tblLayout w:type="fixed"/>
        <w:tblLook w:val="0020"/>
      </w:tblPr>
      <w:tblGrid>
        <w:gridCol w:w="2278"/>
        <w:gridCol w:w="2116"/>
        <w:gridCol w:w="3662"/>
      </w:tblGrid>
      <w:tr>
        <w:tblPrEx>
          <w:tblW w:w="0" w:type="auto"/>
          <w:tblInd w:w="360" w:type="dxa"/>
          <w:tblLayout w:type="fixed"/>
          <w:tblLook w:val="0020"/>
        </w:tblPrEx>
        <w:tc>
          <w:tcPr>
            <w:tcW w:w="227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center"/>
            </w:pPr>
            <w:bookmarkStart w:id="29" w:name="scroll-bookmark-18"/>
            <w:r>
              <w:rPr>
                <w:rFonts w:ascii="Arial" w:eastAsia="Times New Roman" w:hAnsi="Arial" w:cs="Times New Roman"/>
                <w:b/>
                <w:sz w:val="20"/>
                <w:szCs w:val="24"/>
              </w:rPr>
              <w:t>Наименование поля</w:t>
            </w:r>
            <w:bookmarkEnd w:id="29"/>
          </w:p>
        </w:tc>
        <w:tc>
          <w:tcPr>
            <w:tcW w:w="211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center"/>
            </w:pPr>
            <w:r>
              <w:rPr>
                <w:rFonts w:ascii="Arial" w:eastAsia="Times New Roman" w:hAnsi="Arial" w:cs="Times New Roman"/>
                <w:b/>
                <w:sz w:val="20"/>
                <w:szCs w:val="24"/>
              </w:rPr>
              <w:t>Обязательность</w:t>
            </w:r>
          </w:p>
        </w:tc>
        <w:tc>
          <w:tcPr>
            <w:tcW w:w="366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center"/>
            </w:pPr>
            <w:r>
              <w:rPr>
                <w:rFonts w:ascii="Arial" w:eastAsia="Times New Roman" w:hAnsi="Arial" w:cs="Times New Roman"/>
                <w:b/>
                <w:sz w:val="20"/>
                <w:szCs w:val="24"/>
              </w:rPr>
              <w:t>Пояснение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27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color w:val="000000"/>
                <w:sz w:val="20"/>
                <w:szCs w:val="24"/>
              </w:rPr>
              <w:t>Лицевая сторона</w:t>
            </w:r>
          </w:p>
        </w:tc>
        <w:tc>
          <w:tcPr>
            <w:tcW w:w="211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center"/>
            </w:pPr>
            <w:r>
              <w:rPr>
                <w:rFonts w:ascii="Arial" w:eastAsia="Times New Roman" w:hAnsi="Arial" w:cs="Times New Roman"/>
                <w:color w:val="000000"/>
                <w:sz w:val="20"/>
                <w:szCs w:val="24"/>
              </w:rPr>
              <w:drawing>
                <wp:inline>
                  <wp:extent cx="152213" cy="152297"/>
                  <wp:docPr id="100065" name="" descr="_scroll_external/icons/check-c2bfad53a9c939a40dfa558cd8c2e94c5c3a6cdad6befa232c8094c8e0e7911b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6765453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13" cy="15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color w:val="000000"/>
                <w:sz w:val="20"/>
                <w:szCs w:val="24"/>
              </w:rPr>
              <w:t>Поле предназначено для выбора печати лицевой стороны. Значение выбирается из выпадающего списка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27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color w:val="000000"/>
                <w:sz w:val="20"/>
                <w:szCs w:val="24"/>
              </w:rPr>
              <w:t>Оборотная сторона</w:t>
            </w:r>
          </w:p>
        </w:tc>
        <w:tc>
          <w:tcPr>
            <w:tcW w:w="211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center"/>
            </w:pPr>
            <w:r>
              <w:rPr>
                <w:rFonts w:ascii="Arial" w:eastAsia="Times New Roman" w:hAnsi="Arial" w:cs="Times New Roman"/>
                <w:color w:val="000000"/>
                <w:sz w:val="20"/>
                <w:szCs w:val="24"/>
              </w:rPr>
              <w:drawing>
                <wp:inline>
                  <wp:extent cx="152213" cy="152297"/>
                  <wp:docPr id="100066" name="" descr="_scroll_external/icons/check-c2bfad53a9c939a40dfa558cd8c2e94c5c3a6cdad6befa232c8094c8e0e7911b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6246227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13" cy="15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color w:val="000000"/>
                <w:sz w:val="20"/>
                <w:szCs w:val="24"/>
              </w:rPr>
              <w:t>Поле предназначено для выбора печати оборотной стороны. Значение выбирается из выпадающего списка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27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color w:val="000000"/>
                <w:sz w:val="20"/>
                <w:szCs w:val="24"/>
              </w:rPr>
              <w:t>Тип печати</w:t>
            </w:r>
          </w:p>
        </w:tc>
        <w:tc>
          <w:tcPr>
            <w:tcW w:w="211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center"/>
            </w:pPr>
            <w:r>
              <w:rPr>
                <w:rFonts w:ascii="Arial" w:eastAsia="Times New Roman" w:hAnsi="Arial" w:cs="Times New Roman"/>
                <w:color w:val="000000"/>
                <w:sz w:val="20"/>
                <w:szCs w:val="24"/>
              </w:rPr>
              <w:drawing>
                <wp:inline>
                  <wp:extent cx="152213" cy="152297"/>
                  <wp:docPr id="100067" name="" descr="_scroll_external/icons/check-c2bfad53a9c939a40dfa558cd8c2e94c5c3a6cdad6befa232c8094c8e0e7911b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9510983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13" cy="15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color w:val="000000"/>
                <w:sz w:val="20"/>
                <w:szCs w:val="24"/>
              </w:rPr>
              <w:t>Поле предназначено для выбора типа печати. Значение выбирается из выпадающего списка</w:t>
            </w:r>
          </w:p>
        </w:tc>
      </w:tr>
    </w:tbl>
    <w:p>
      <w:pPr>
        <w:pStyle w:val="Caption"/>
        <w:keepNext w:val="0"/>
        <w:numPr>
          <w:ilvl w:val="0"/>
          <w:numId w:val="0"/>
        </w:numPr>
        <w:ind w:left="360"/>
      </w:pPr>
      <w:r>
        <w:t xml:space="preserve">Table </w:t>
      </w:r>
      <w:r>
        <w:fldChar w:fldCharType="begin"/>
      </w:r>
      <w:r>
        <w:instrText>SEQ Table \* ARABIC</w:instrText>
      </w:r>
      <w:r>
        <w:fldChar w:fldCharType="separate"/>
      </w:r>
      <w:r>
        <w:t>5</w:t>
      </w:r>
      <w:r>
        <w:fldChar w:fldCharType="end"/>
      </w:r>
      <w:r>
        <w:t xml:space="preserve"> Поля настройки печати</w:t>
      </w:r>
    </w:p>
    <w:p>
      <w:pPr>
        <w:numPr>
          <w:ilvl w:val="0"/>
          <w:numId w:val="80"/>
        </w:numPr>
      </w:pPr>
      <w:r>
        <w:t>нажмите на кнопку "Просмотр". Откроется окно со сформированным рецептом;</w:t>
      </w:r>
    </w:p>
    <w:p>
      <w:pPr>
        <w:keepNext/>
        <w:spacing w:beforeAutospacing="1"/>
        <w:jc w:val="center"/>
      </w:pPr>
      <w:r>
        <w:drawing>
          <wp:inline>
            <wp:extent cx="5395595" cy="4579240"/>
            <wp:docPr id="100068" name="" descr="Окно сформированного рецеп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473079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4579240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 xml:space="preserve">Figure </w:t>
      </w:r>
      <w:r>
        <w:fldChar w:fldCharType="begin"/>
      </w:r>
      <w:r>
        <w:instrText>SEQ Figure \* ARABIC</w:instrText>
      </w:r>
      <w:r>
        <w:fldChar w:fldCharType="separate"/>
      </w:r>
      <w:r>
        <w:t>16</w:t>
      </w:r>
      <w:r>
        <w:fldChar w:fldCharType="end"/>
      </w:r>
      <w:r>
        <w:t xml:space="preserve"> Окно сформированного рецепта</w:t>
      </w:r>
    </w:p>
    <w:p/>
    <w:p>
      <w:pPr>
        <w:numPr>
          <w:ilvl w:val="0"/>
          <w:numId w:val="83"/>
        </w:numPr>
      </w:pPr>
      <w:r>
        <w:t>настройте отступы при необходимости с помощью кнопки </w:t>
      </w:r>
      <w:r>
        <w:drawing>
          <wp:inline>
            <wp:extent cx="285750" cy="180975"/>
            <wp:docPr id="100069" name="" descr="_scroll_external/attachments/image2021-12-20_14-31-32-79441c6768c41ca9cdad28687ca6b01c1fdaef89a95844ab50080800ed69c37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938196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180975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>
        <w:t>. Появятся дополнительные поля для настройки отступов;</w:t>
      </w:r>
    </w:p>
    <w:p>
      <w:pPr>
        <w:spacing w:beforeAutospacing="1"/>
        <w:jc w:val="center"/>
      </w:pPr>
      <w:r>
        <w:drawing>
          <wp:inline>
            <wp:extent cx="1695450" cy="2257425"/>
            <wp:docPr id="100070" name="" descr="_scroll_external/attachments/image2021-12-20_14-32-41-4f7252ad44f7c6daea41315643a42729e6376f07862460899b3ef55cac91d83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034501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695450" cy="2257425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84"/>
        </w:numPr>
      </w:pPr>
      <w:r>
        <w:t>введите вручную значения в полях "Сверху", "Снизу", "Слева", "Справа" для настройки расположения текста и нажмите на кнопку "Применить" для применения настроек;</w:t>
      </w:r>
    </w:p>
    <w:p>
      <w:pPr>
        <w:numPr>
          <w:ilvl w:val="0"/>
          <w:numId w:val="84"/>
        </w:numPr>
      </w:pPr>
      <w:r>
        <w:t>выберите в окне просмотра отчета одно из доступных действий, нажав на нужную кнопку в верхней части отчета, для печати или выгрузки рецепта.</w:t>
      </w:r>
    </w:p>
    <w:p>
      <w:pPr>
        <w:pStyle w:val="ScrollExpandMacroText"/>
        <w:numPr>
          <w:ilvl w:val="0"/>
          <w:numId w:val="0"/>
        </w:numPr>
        <w:ind w:left="360"/>
      </w:pPr>
      <w:r>
        <w:t>Описание доступных действий</w:t>
      </w:r>
    </w:p>
    <w:p>
      <w:pPr>
        <w:numPr>
          <w:ilvl w:val="1"/>
          <w:numId w:val="86"/>
        </w:numPr>
        <w:ind w:left="1440"/>
      </w:pPr>
      <w:r>
        <w:rPr>
          <w:color w:val="333333"/>
        </w:rPr>
        <w:t>Нажмите на кнопку "Печать" для печати отчета.</w:t>
      </w:r>
    </w:p>
    <w:p>
      <w:pPr>
        <w:numPr>
          <w:ilvl w:val="1"/>
          <w:numId w:val="86"/>
        </w:numPr>
        <w:ind w:left="1440"/>
      </w:pPr>
      <w:r>
        <w:rPr>
          <w:color w:val="333333"/>
        </w:rPr>
        <w:t>Нажмите на кнопку "Выгрузить" для выгрузки отчета в формате Excel или Word (предварительно выбрав формат из выпадающего списка).</w:t>
      </w:r>
    </w:p>
    <w:p>
      <w:pPr>
        <w:numPr>
          <w:ilvl w:val="1"/>
          <w:numId w:val="86"/>
        </w:numPr>
        <w:ind w:left="1440"/>
      </w:pPr>
      <w:r>
        <w:rPr>
          <w:color w:val="333333"/>
        </w:rPr>
        <w:t>Нажмите на кнопку "PDF" чтобы открыть отчет в формате .pdf.</w:t>
      </w:r>
    </w:p>
    <w:p>
      <w:r>
        <w:t>После закрытия окна печати окно выдачи рецепта остается открытым, все поля в окне неактивны, кроме поля "Уполномоченное лицо" (в случае выбора типа рецепта "148-1/y-04 + 107/у-НП").</w:t>
      </w:r>
    </w:p>
    <w:p>
      <w:pPr>
        <w:pStyle w:val="Heading2"/>
      </w:pPr>
      <w:bookmarkStart w:id="30" w:name="scroll-bookmark-19"/>
      <w:bookmarkStart w:id="31" w:name="_Toc256000011"/>
      <w:r>
        <w:t>Формирование СЭМД</w:t>
      </w:r>
      <w:bookmarkEnd w:id="31"/>
      <w:bookmarkEnd w:id="30"/>
    </w:p>
    <w:p>
      <w:r>
        <w:rPr>
          <w:color w:val="172B4D"/>
        </w:rPr>
        <w:t>Для формирования СЭМД выполните следующие действия:</w:t>
      </w:r>
    </w:p>
    <w:p>
      <w:pPr>
        <w:numPr>
          <w:ilvl w:val="0"/>
          <w:numId w:val="87"/>
        </w:numPr>
      </w:pPr>
      <w:r>
        <w:rPr>
          <w:color w:val="172B4D"/>
        </w:rPr>
        <w:t>нажмите на кнопку "Подписать" для формирования СЭМД. Кнопка становится активной после закрытия любой из печатных форм. Откроется окно со списком документов.</w:t>
      </w:r>
    </w:p>
    <w:p>
      <w:pPr>
        <w:jc w:val="center"/>
      </w:pPr>
      <w:r>
        <w:rPr>
          <w:color w:val="172B4D"/>
        </w:rPr>
        <w:drawing>
          <wp:inline>
            <wp:extent cx="5395595" cy="1277578"/>
            <wp:docPr id="100071" name="" descr="_scroll_external/attachments/image2022-4-12_11-3-39-9a02eb08b3112f6e43743571c11fcdc8c6fc5922d689e4312ef9be70c30fed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910958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1277578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tbl>
      <w:tblPr>
        <w:tblStyle w:val="ScrollNote"/>
        <w:tblW w:w="5000" w:type="pct"/>
        <w:tblLook w:val="0180"/>
      </w:tblPr>
      <w:tblGrid>
        <w:gridCol w:w="8477"/>
      </w:tblGrid>
      <w:tr>
        <w:tblPrEx>
          <w:tblW w:w="5000" w:type="pct"/>
          <w:tblLook w:val="0180"/>
        </w:tblPrEx>
        <w:tc>
          <w:tcPr/>
          <w:p>
            <w:pPr>
              <w:ind w:left="173"/>
              <w:jc w:val="left"/>
            </w:pPr>
            <w:r>
              <w:rPr>
                <w:rFonts w:ascii="Arial" w:eastAsia="Times New Roman" w:hAnsi="Arial" w:cs="Times New Roman"/>
                <w:b/>
                <w:sz w:val="24"/>
                <w:szCs w:val="24"/>
              </w:rPr>
              <w:t>Примечание –</w:t>
            </w:r>
            <w:r>
              <w:rPr>
                <w:rFonts w:ascii="Arial" w:eastAsia="Times New Roman" w:hAnsi="Arial" w:cs="Times New Roman"/>
                <w:sz w:val="24"/>
                <w:szCs w:val="24"/>
              </w:rPr>
              <w:t xml:space="preserve"> Подробная информация по формированию и подписанию СЭМД описана в компоненте "Интеграция с РЭМД" в разделе "</w:t>
            </w:r>
            <w:hyperlink r:id="rId46" w:history="1">
              <w:r>
                <w:rPr>
                  <w:rStyle w:val="Hyperlink"/>
                  <w:rFonts w:ascii="Arial" w:eastAsia="Times New Roman" w:hAnsi="Arial" w:cs="Times New Roman"/>
                  <w:sz w:val="24"/>
                  <w:szCs w:val="24"/>
                </w:rPr>
                <w:t>СЭМД "Льготный рецепт"</w:t>
              </w:r>
            </w:hyperlink>
            <w:r>
              <w:rPr>
                <w:rFonts w:ascii="Arial" w:eastAsia="Times New Roman" w:hAnsi="Arial" w:cs="Times New Roman"/>
                <w:sz w:val="24"/>
                <w:szCs w:val="24"/>
              </w:rPr>
              <w:t>".</w:t>
            </w:r>
          </w:p>
        </w:tc>
      </w:tr>
    </w:tbl>
    <w:p/>
    <w:p>
      <w:pPr>
        <w:pStyle w:val="Heading1"/>
      </w:pPr>
      <w:bookmarkStart w:id="32" w:name="scroll-bookmark-20"/>
      <w:bookmarkStart w:id="33" w:name="_Toc256000012"/>
      <w:r>
        <w:t>Выписка и печать льготного рецепта без проведения посещения. Выписка льготных рецептов</w:t>
      </w:r>
      <w:bookmarkEnd w:id="33"/>
      <w:bookmarkEnd w:id="32"/>
    </w:p>
    <w:p>
      <w:r>
        <w:rPr>
          <w:color w:val="000000"/>
        </w:rPr>
        <w:t>Выписка льготного рецепта без проведения посещения осуществляется в случаях, когда у пациента закончился препарат или истек срок действия рецепта.</w:t>
      </w:r>
    </w:p>
    <w:p>
      <w:r>
        <w:rPr>
          <w:color w:val="000000"/>
        </w:rPr>
        <w:t>Чтобы выписать рецепт пациенту, не записанному на прием, выполните следующие действия:</w:t>
      </w:r>
    </w:p>
    <w:p>
      <w:pPr>
        <w:numPr>
          <w:ilvl w:val="0"/>
          <w:numId w:val="88"/>
        </w:numPr>
      </w:pPr>
      <w:r>
        <w:rPr>
          <w:color w:val="000000"/>
        </w:rPr>
        <w:t>выберите пункт главного меню "Учет" → "Льготные медикаменты" → "Выписка льготного рецепта". Откроется форма "Выписка льготного рецепта", содержащая строку поиска пациента;</w:t>
      </w:r>
    </w:p>
    <w:p>
      <w:pPr>
        <w:jc w:val="center"/>
      </w:pPr>
      <w:r>
        <w:rPr>
          <w:color w:val="000000"/>
        </w:rPr>
        <w:drawing>
          <wp:inline>
            <wp:extent cx="5395595" cy="385018"/>
            <wp:docPr id="100072" name="" descr="_scroll_external/attachments/image2021-12-20_14-49-44-e20868d894661b09807700d8944c63462add9d0454cb189e89e371443a8f60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571835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385018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89"/>
        </w:numPr>
      </w:pPr>
      <w:r>
        <w:rPr>
          <w:color w:val="000000"/>
        </w:rPr>
        <w:t>задайте параметры поиска пациента. Поиск пациента возможен как по одному, так и по совокупности параметров пациента: ФИО, дата рождения, номер электронной медицинской карты, номер страхового полиса;</w:t>
      </w:r>
    </w:p>
    <w:p>
      <w:pPr>
        <w:numPr>
          <w:ilvl w:val="0"/>
          <w:numId w:val="89"/>
        </w:numPr>
      </w:pPr>
      <w:r>
        <w:rPr>
          <w:color w:val="000000"/>
        </w:rPr>
        <w:t>нажмите на кнопку "Найти". Отобразится список пациентов, удовлетворяющих заданным параметрам;</w:t>
      </w:r>
    </w:p>
    <w:p>
      <w:pPr>
        <w:jc w:val="center"/>
      </w:pPr>
      <w:r>
        <w:rPr>
          <w:color w:val="000000"/>
        </w:rPr>
        <w:drawing>
          <wp:inline>
            <wp:extent cx="5395595" cy="3043358"/>
            <wp:docPr id="100073" name="" descr="_scroll_external/attachments/image2021-12-20_14-47-42-7078c0ec120d5c3858e1e3866ebdd48842eee21e20e1ed8cbdba455cbf7113a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026294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3043358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90"/>
        </w:numPr>
      </w:pPr>
      <w:r>
        <w:rPr>
          <w:color w:val="000000"/>
        </w:rPr>
        <w:t>выделите строку с нужным пациентом;</w:t>
      </w:r>
    </w:p>
    <w:p>
      <w:pPr>
        <w:numPr>
          <w:ilvl w:val="0"/>
          <w:numId w:val="90"/>
        </w:numPr>
      </w:pPr>
      <w:r>
        <w:rPr>
          <w:color w:val="000000"/>
        </w:rPr>
        <w:t>перейдите по ссылке с ФИО пациента. Откроется окно, в котором выводятся все имеющиеся льготы пациента, по которым можно выписать рецепт;</w:t>
      </w:r>
    </w:p>
    <w:p>
      <w:pPr>
        <w:jc w:val="center"/>
      </w:pPr>
      <w:r>
        <w:rPr>
          <w:color w:val="000000"/>
        </w:rPr>
        <w:drawing>
          <wp:inline>
            <wp:extent cx="5395595" cy="4120774"/>
            <wp:docPr id="100074" name="" descr="_scroll_external/attachments/image2021-12-20_11-59-16-f15c3f6c79456dc592d8bf0944497030c7ce197c0bf04ea721d6161fa6e1f2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983656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4120774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91"/>
        </w:numPr>
      </w:pPr>
      <w:r>
        <w:rPr>
          <w:color w:val="000000"/>
        </w:rPr>
        <w:t>выполните действия по выписке и печати рецепта, описанные в разделе</w:t>
      </w:r>
      <w:r>
        <w:t xml:space="preserve"> </w:t>
      </w:r>
      <w:r>
        <w:rPr>
          <w:color w:val="000000"/>
        </w:rPr>
        <w:t>"</w:t>
      </w:r>
      <w:hyperlink w:anchor="scroll-bookmark-16" w:history="1">
        <w:r>
          <w:rPr>
            <w:rStyle w:val="Hyperlink"/>
          </w:rPr>
          <w:t>Выписка и печать льготного рецепта с проведением посещения</w:t>
        </w:r>
      </w:hyperlink>
      <w:r>
        <w:rPr>
          <w:color w:val="000000"/>
        </w:rPr>
        <w:t>".</w:t>
      </w:r>
    </w:p>
    <w:tbl>
      <w:tblPr>
        <w:tblStyle w:val="ScrollNote"/>
        <w:tblW w:w="5000" w:type="pct"/>
        <w:tblLook w:val="0180"/>
      </w:tblPr>
      <w:tblGrid>
        <w:gridCol w:w="8477"/>
      </w:tblGrid>
      <w:tr>
        <w:tblPrEx>
          <w:tblW w:w="5000" w:type="pct"/>
          <w:tblLook w:val="0180"/>
        </w:tblPrEx>
        <w:tc>
          <w:tcPr/>
          <w:p>
            <w:pPr>
              <w:ind w:left="173"/>
              <w:jc w:val="left"/>
            </w:pPr>
            <w:r>
              <w:rPr>
                <w:rFonts w:ascii="Arial" w:eastAsia="Times New Roman" w:hAnsi="Arial" w:cs="Times New Roman"/>
                <w:b/>
                <w:sz w:val="24"/>
                <w:szCs w:val="24"/>
              </w:rPr>
              <w:t>Примечание –</w:t>
            </w:r>
            <w:r>
              <w:rPr>
                <w:rFonts w:ascii="Arial" w:eastAsia="Times New Roman" w:hAnsi="Arial" w:cs="Times New Roman"/>
                <w:sz w:val="24"/>
                <w:szCs w:val="24"/>
              </w:rPr>
              <w:t> </w:t>
            </w:r>
            <w:r>
              <w:rPr>
                <w:rFonts w:ascii="Arial" w:eastAsia="Times New Roman" w:hAnsi="Arial" w:cs="Times New Roman"/>
                <w:color w:val="172B4D"/>
                <w:sz w:val="24"/>
                <w:szCs w:val="24"/>
              </w:rPr>
              <w:t>В окне выдачи рецепта, открытом по вышеприведенному пути, имеются следующие особенности:</w:t>
            </w:r>
          </w:p>
          <w:p>
            <w:pPr>
              <w:numPr>
                <w:ilvl w:val="0"/>
                <w:numId w:val="92"/>
              </w:numPr>
              <w:ind w:left="360"/>
              <w:jc w:val="left"/>
            </w:pPr>
            <w:r>
              <w:rPr>
                <w:rFonts w:ascii="Arial" w:eastAsia="Times New Roman" w:hAnsi="Arial" w:cs="Times New Roman"/>
                <w:color w:val="172B4D"/>
                <w:sz w:val="24"/>
                <w:szCs w:val="24"/>
              </w:rPr>
              <w:t>поля "Врач", "Подразделение", "Заболевание" автоматически не заполнены;</w:t>
            </w:r>
          </w:p>
          <w:p>
            <w:pPr>
              <w:numPr>
                <w:ilvl w:val="0"/>
                <w:numId w:val="92"/>
              </w:numPr>
              <w:ind w:left="360"/>
              <w:jc w:val="left"/>
            </w:pPr>
            <w:r>
              <w:rPr>
                <w:rFonts w:ascii="Arial" w:eastAsia="Times New Roman" w:hAnsi="Arial" w:cs="Times New Roman"/>
                <w:color w:val="172B4D"/>
                <w:sz w:val="24"/>
                <w:szCs w:val="24"/>
              </w:rPr>
              <w:t>имеется возможность настроить проверку на наличие оказанного приема у пациента: если у пациента нет оказанного приема, то при сохранении рецепта появляется сообщение "На дату ХХ.ХХ.ХХХХ у пациента нет посещений у выбранного врача, выписка рецепта невозможна". Описание настроек приведено в руководстве администратора "</w:t>
            </w:r>
            <w:hyperlink r:id="rId14" w:history="1">
              <w:r>
                <w:rPr>
                  <w:rStyle w:val="Hyperlink"/>
                  <w:rFonts w:ascii="Arial" w:eastAsia="Times New Roman" w:hAnsi="Arial" w:cs="Times New Roman"/>
                  <w:color w:val="172B4D"/>
                  <w:sz w:val="24"/>
                  <w:szCs w:val="24"/>
                </w:rPr>
                <w:t>Выписка льготных рецептов</w:t>
              </w:r>
            </w:hyperlink>
            <w:r>
              <w:rPr>
                <w:rFonts w:ascii="Arial" w:eastAsia="Times New Roman" w:hAnsi="Arial" w:cs="Times New Roman"/>
                <w:color w:val="172B4D"/>
                <w:sz w:val="24"/>
                <w:szCs w:val="24"/>
              </w:rPr>
              <w:t>".</w:t>
            </w:r>
          </w:p>
        </w:tc>
      </w:tr>
    </w:tbl>
    <w:p/>
    <w:p>
      <w:pPr>
        <w:pStyle w:val="Heading1"/>
      </w:pPr>
      <w:bookmarkStart w:id="34" w:name="scroll-bookmark-8"/>
      <w:bookmarkStart w:id="35" w:name="_Toc256000013"/>
      <w:r>
        <w:t>Выписка рецепта по справке ПФР. Выписка льготных рецептов</w:t>
      </w:r>
      <w:bookmarkEnd w:id="35"/>
      <w:bookmarkEnd w:id="34"/>
    </w:p>
    <w:p>
      <w:r>
        <w:t>Если по каким-то причинам пациент не попал в справочник федеральных льготников по региону, но справка ПФР у него имеется, можно выписать рецепт, указав реквизиты справки.</w:t>
      </w:r>
    </w:p>
    <w:tbl>
      <w:tblPr>
        <w:tblStyle w:val="ScrollNote"/>
        <w:tblW w:w="5000" w:type="pct"/>
        <w:tblLook w:val="0180"/>
      </w:tblPr>
      <w:tblGrid>
        <w:gridCol w:w="8477"/>
      </w:tblGrid>
      <w:tr>
        <w:tblPrEx>
          <w:tblW w:w="5000" w:type="pct"/>
          <w:tblLook w:val="0180"/>
        </w:tblPrEx>
        <w:tc>
          <w:tcPr/>
          <w:p>
            <w:pPr>
              <w:ind w:left="173"/>
              <w:jc w:val="left"/>
            </w:pPr>
            <w:r>
              <w:rPr>
                <w:rFonts w:ascii="Arial" w:eastAsia="Times New Roman" w:hAnsi="Arial" w:cs="Times New Roman"/>
                <w:b/>
                <w:sz w:val="24"/>
                <w:szCs w:val="24"/>
              </w:rPr>
              <w:t>Примечание –</w:t>
            </w:r>
            <w:r>
              <w:rPr>
                <w:rFonts w:ascii="Arial" w:eastAsia="Times New Roman" w:hAnsi="Arial" w:cs="Times New Roman"/>
                <w:sz w:val="24"/>
                <w:szCs w:val="24"/>
              </w:rPr>
              <w:t xml:space="preserve"> Для возможности выписки рецепта по справке ПФР у пациента в карте должна быть добавлена федеральная льгота.</w:t>
            </w:r>
          </w:p>
        </w:tc>
      </w:tr>
    </w:tbl>
    <w:p/>
    <w:p>
      <w:r>
        <w:t>Чтобы выписать рецепт по справке ПФР выполните следующие действия:</w:t>
      </w:r>
    </w:p>
    <w:p>
      <w:pPr>
        <w:numPr>
          <w:ilvl w:val="0"/>
          <w:numId w:val="93"/>
        </w:numPr>
      </w:pPr>
      <w:r>
        <w:t>перейдите к окну со списком льгот пациента одним из способов;</w:t>
      </w:r>
    </w:p>
    <w:p>
      <w:pPr>
        <w:numPr>
          <w:ilvl w:val="1"/>
          <w:numId w:val="94"/>
        </w:numPr>
        <w:ind w:left="1440"/>
      </w:pPr>
      <w:r>
        <w:t>с помощью пункта контекстного меню "Рецепты" → "Льготный рецепт" на форме "Дневник врача" (подробный алгоритм приведен в разделе "</w:t>
      </w:r>
      <w:hyperlink w:anchor="scroll-bookmark-16" w:history="1">
        <w:r>
          <w:rPr>
            <w:rStyle w:val="Hyperlink"/>
          </w:rPr>
          <w:t>Выписка и печать льготного рецепта с проведением посещения</w:t>
        </w:r>
      </w:hyperlink>
      <w:r>
        <w:t>");</w:t>
      </w:r>
    </w:p>
    <w:p>
      <w:pPr>
        <w:numPr>
          <w:ilvl w:val="1"/>
          <w:numId w:val="94"/>
        </w:numPr>
        <w:ind w:left="1440"/>
      </w:pPr>
      <w:r>
        <w:t>при переходе по ссылке с ФИО пациента на форме "Выписка льготного рецепта"(подробный алгоритм приведен в разделе "</w:t>
      </w:r>
      <w:hyperlink w:anchor="scroll-bookmark-20" w:history="1">
        <w:r>
          <w:rPr>
            <w:rStyle w:val="Hyperlink"/>
          </w:rPr>
          <w:t>Выписка и печать льготного рецепта без проведения посещения</w:t>
        </w:r>
      </w:hyperlink>
      <w:r>
        <w:t>").</w:t>
      </w:r>
    </w:p>
    <w:p>
      <w:r>
        <w:t>Откроется окно, в котором выводятся все имеющиеся льготы пациента, по которым можно выписать рецепт;</w:t>
      </w:r>
    </w:p>
    <w:p>
      <w:pPr>
        <w:jc w:val="center"/>
      </w:pPr>
      <w:r>
        <w:rPr>
          <w:color w:val="000000"/>
        </w:rPr>
        <w:drawing>
          <wp:inline>
            <wp:extent cx="5395595" cy="4120774"/>
            <wp:docPr id="100075" name="" descr="_scroll_external/attachments/image2021-12-20_11-59-16-201d2d9dda821ae5ebea95f4985c3d0dd3f9cd79049e34af839b2d5b0f2261a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126026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4120774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95"/>
        </w:numPr>
      </w:pPr>
      <w:r>
        <w:rPr>
          <w:color w:val="000000"/>
        </w:rPr>
        <w:t>перейдите по ссылке "Выписать по справке ПФР" в правой верхней части окна. Откроется окно "Реквизиты справки от ПФР";</w:t>
      </w:r>
    </w:p>
    <w:p>
      <w:pPr>
        <w:jc w:val="center"/>
      </w:pPr>
      <w:r>
        <w:rPr>
          <w:color w:val="000000"/>
        </w:rPr>
        <w:drawing>
          <wp:inline>
            <wp:extent cx="3714750" cy="1581150"/>
            <wp:docPr id="100076" name="" descr="_scroll_external/attachments/image2021-12-20_15-0-33-651f321d8b378cda2d11db4d09a31b3b424bac2425d020caa477fe96d8055a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727245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3714750" cy="1581150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96"/>
        </w:numPr>
      </w:pPr>
      <w:r>
        <w:rPr>
          <w:color w:val="000000"/>
        </w:rPr>
        <w:t>заполните поля в открывшемся окне;</w:t>
      </w:r>
      <w:r>
        <w:rPr>
          <w:color w:val="000000"/>
        </w:rPr>
        <w:br/>
      </w:r>
    </w:p>
    <w:p>
      <w:pPr>
        <w:pStyle w:val="ScrollExpandMacroText"/>
        <w:numPr>
          <w:ilvl w:val="0"/>
          <w:numId w:val="0"/>
        </w:numPr>
        <w:ind w:left="360"/>
      </w:pPr>
      <w:r>
        <w:t>Заполнение полей</w:t>
      </w:r>
    </w:p>
    <w:tbl>
      <w:tblPr>
        <w:tblStyle w:val="ScrollTableNormal"/>
        <w:tblW w:w="0" w:type="auto"/>
        <w:tblInd w:w="360" w:type="dxa"/>
        <w:tblLayout w:type="fixed"/>
        <w:tblLook w:val="0020"/>
      </w:tblPr>
      <w:tblGrid>
        <w:gridCol w:w="2197"/>
        <w:gridCol w:w="2116"/>
        <w:gridCol w:w="3743"/>
      </w:tblGrid>
      <w:tr>
        <w:tblPrEx>
          <w:tblW w:w="0" w:type="auto"/>
          <w:tblInd w:w="360" w:type="dxa"/>
          <w:tblLayout w:type="fixed"/>
          <w:tblLook w:val="0020"/>
        </w:tblPrEx>
        <w:tc>
          <w:tcPr>
            <w:tcW w:w="219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center"/>
            </w:pPr>
            <w:bookmarkStart w:id="36" w:name="scroll-bookmark-21"/>
            <w:r>
              <w:rPr>
                <w:rFonts w:ascii="Arial" w:eastAsia="Times New Roman" w:hAnsi="Arial" w:cs="Times New Roman"/>
                <w:b/>
                <w:sz w:val="20"/>
                <w:szCs w:val="24"/>
              </w:rPr>
              <w:t>Наименование поля</w:t>
            </w:r>
            <w:bookmarkEnd w:id="36"/>
          </w:p>
        </w:tc>
        <w:tc>
          <w:tcPr>
            <w:tcW w:w="211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center"/>
            </w:pPr>
            <w:r>
              <w:rPr>
                <w:rFonts w:ascii="Arial" w:eastAsia="Times New Roman" w:hAnsi="Arial" w:cs="Times New Roman"/>
                <w:b/>
                <w:sz w:val="20"/>
                <w:szCs w:val="24"/>
              </w:rPr>
              <w:t>Обязательность</w:t>
            </w:r>
          </w:p>
        </w:tc>
        <w:tc>
          <w:tcPr>
            <w:tcW w:w="374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center"/>
            </w:pPr>
            <w:r>
              <w:rPr>
                <w:rFonts w:ascii="Arial" w:eastAsia="Times New Roman" w:hAnsi="Arial" w:cs="Times New Roman"/>
                <w:b/>
                <w:sz w:val="20"/>
                <w:szCs w:val="24"/>
              </w:rPr>
              <w:t>Пояснение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19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color w:val="000000"/>
                <w:sz w:val="20"/>
                <w:szCs w:val="24"/>
              </w:rPr>
              <w:t>Номер справки</w:t>
            </w:r>
          </w:p>
        </w:tc>
        <w:tc>
          <w:tcPr>
            <w:tcW w:w="211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center"/>
            </w:pPr>
          </w:p>
        </w:tc>
        <w:tc>
          <w:tcPr>
            <w:tcW w:w="374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Поле предназначено для ввода номера справки. Ввод производится вручную. Номер справки уникален для одного пациента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19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color w:val="000000"/>
                <w:sz w:val="20"/>
                <w:szCs w:val="24"/>
              </w:rPr>
              <w:t>Код льготы</w:t>
            </w:r>
          </w:p>
        </w:tc>
        <w:tc>
          <w:tcPr>
            <w:tcW w:w="211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center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drawing>
                <wp:inline>
                  <wp:extent cx="152213" cy="152297"/>
                  <wp:docPr id="100077" name="" descr="_scroll_external/icons/check-c2bfad53a9c939a40dfa558cd8c2e94c5c3a6cdad6befa232c8094c8e0e7911b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3840402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13" cy="15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4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 xml:space="preserve">Поле предназначено для выбора кода льготы. Для этого нажмите на кнопку </w:t>
            </w:r>
            <w:r>
              <w:rPr>
                <w:rFonts w:ascii="Arial" w:eastAsia="Times New Roman" w:hAnsi="Arial" w:cs="Times New Roman"/>
                <w:sz w:val="20"/>
                <w:szCs w:val="24"/>
              </w:rPr>
              <w:drawing>
                <wp:inline>
                  <wp:extent cx="209550" cy="209550"/>
                  <wp:docPr id="100078" name="" descr="_scroll_external/attachments/image2021-4-26_9-6-42-cedd48da5f61a21dd2254d972ef96b47174d49a7cc7a4e8846b280b774da152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8877460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" cy="20955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Times New Roman" w:hAnsi="Arial" w:cs="Times New Roman"/>
                <w:sz w:val="20"/>
                <w:szCs w:val="24"/>
              </w:rPr>
              <w:t>. Откроется окно "Льготы", в котором отметьте флажком льготу и нажмите кнопку "Ок"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19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color w:val="000000"/>
                <w:sz w:val="20"/>
                <w:szCs w:val="24"/>
              </w:rPr>
              <w:t>Действует с</w:t>
            </w:r>
          </w:p>
        </w:tc>
        <w:tc>
          <w:tcPr>
            <w:tcW w:w="211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center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drawing>
                <wp:inline>
                  <wp:extent cx="152213" cy="152297"/>
                  <wp:docPr id="100079" name="" descr="_scroll_external/icons/check-c2bfad53a9c939a40dfa558cd8c2e94c5c3a6cdad6befa232c8094c8e0e7911b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9729085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13" cy="15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4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Поле предназначено для указания даты начала действия льготы. Выбор даты производится с помощью календаря или вручную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19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color w:val="000000"/>
                <w:sz w:val="20"/>
                <w:szCs w:val="24"/>
              </w:rPr>
              <w:t>Действует по</w:t>
            </w:r>
          </w:p>
        </w:tc>
        <w:tc>
          <w:tcPr>
            <w:tcW w:w="211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center"/>
            </w:pPr>
          </w:p>
        </w:tc>
        <w:tc>
          <w:tcPr>
            <w:tcW w:w="374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Поле предназначено для указания даты окончания действия льготы. Выбор даты производится с помощью календаря или вручную</w:t>
            </w:r>
          </w:p>
        </w:tc>
      </w:tr>
    </w:tbl>
    <w:p>
      <w:pPr>
        <w:pStyle w:val="Caption"/>
        <w:keepNext w:val="0"/>
        <w:numPr>
          <w:ilvl w:val="0"/>
          <w:numId w:val="0"/>
        </w:numPr>
        <w:ind w:left="360"/>
      </w:pPr>
      <w:r>
        <w:t xml:space="preserve">Table </w:t>
      </w:r>
      <w:r>
        <w:fldChar w:fldCharType="begin"/>
      </w:r>
      <w:r>
        <w:instrText>SEQ Table \* ARABIC</w:instrText>
      </w:r>
      <w:r>
        <w:fldChar w:fldCharType="separate"/>
      </w:r>
      <w:r>
        <w:t>6</w:t>
      </w:r>
      <w:r>
        <w:fldChar w:fldCharType="end"/>
      </w:r>
      <w:r>
        <w:t xml:space="preserve"> Заполнение полей в окне ввода реквизитов справки ПФР</w:t>
      </w:r>
    </w:p>
    <w:p>
      <w:pPr>
        <w:numPr>
          <w:ilvl w:val="0"/>
          <w:numId w:val="96"/>
        </w:numPr>
      </w:pPr>
      <w:r>
        <w:rPr>
          <w:color w:val="000000"/>
        </w:rPr>
        <w:t>нажмите на кнопку "Далее". Откроется форма "Выдача рецепта";</w:t>
      </w:r>
    </w:p>
    <w:p>
      <w:pPr>
        <w:jc w:val="center"/>
      </w:pPr>
      <w:r>
        <w:rPr>
          <w:color w:val="000000"/>
        </w:rPr>
        <w:drawing>
          <wp:inline>
            <wp:extent cx="5395595" cy="4633797"/>
            <wp:docPr id="100080" name="" descr="_scroll_external/attachments/image2022-3-4_11-45-5-4e470e28014c8d078962fb0b23dc0c3c2bf2956360fab16873f7268d95ef1aa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968616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4633797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99"/>
        </w:numPr>
      </w:pPr>
      <w:r>
        <w:t xml:space="preserve">выполните действия по выписке и печати рецепта, описанные в разделе </w:t>
      </w:r>
      <w:r>
        <w:rPr>
          <w:color w:val="000000"/>
        </w:rPr>
        <w:t>"</w:t>
      </w:r>
      <w:hyperlink w:anchor="scroll-bookmark-16" w:history="1">
        <w:r>
          <w:rPr>
            <w:rStyle w:val="Hyperlink"/>
          </w:rPr>
          <w:t>Выписка и печать льготного рецепта с проведением посещения</w:t>
        </w:r>
      </w:hyperlink>
      <w:r>
        <w:rPr>
          <w:color w:val="000000"/>
        </w:rPr>
        <w:t>".</w:t>
      </w:r>
    </w:p>
    <w:tbl>
      <w:tblPr>
        <w:tblStyle w:val="ScrollNote"/>
        <w:tblW w:w="5000" w:type="pct"/>
        <w:tblLook w:val="0180"/>
      </w:tblPr>
      <w:tblGrid>
        <w:gridCol w:w="8477"/>
      </w:tblGrid>
      <w:tr>
        <w:tblPrEx>
          <w:tblW w:w="5000" w:type="pct"/>
          <w:tblLook w:val="0180"/>
        </w:tblPrEx>
        <w:tc>
          <w:tcPr/>
          <w:p>
            <w:pPr>
              <w:ind w:left="173"/>
              <w:jc w:val="left"/>
            </w:pPr>
            <w:r>
              <w:rPr>
                <w:rFonts w:ascii="Arial" w:eastAsia="Times New Roman" w:hAnsi="Arial" w:cs="Times New Roman"/>
                <w:b/>
                <w:color w:val="000000"/>
                <w:sz w:val="24"/>
                <w:szCs w:val="24"/>
              </w:rPr>
              <w:t>Примечание –</w:t>
            </w:r>
            <w:r>
              <w:rPr>
                <w:rFonts w:ascii="Arial" w:eastAsia="Times New Roman" w:hAnsi="Arial" w:cs="Times New Roman"/>
                <w:color w:val="000000"/>
                <w:sz w:val="24"/>
                <w:szCs w:val="24"/>
              </w:rPr>
              <w:t xml:space="preserve"> При выписке рецепта по справке ПФР производится проверка на наличие у пациента действующей записи федеральной льготы с таким же кодом льготы или номером справки. При нахождении открытой записи появляется сообщение об ошибке: "У пациента уже есть справка № (номер ранее заведенной справки), действующая с "…" по "…". Для выписки рецепта используйте эту справку".</w:t>
            </w:r>
          </w:p>
          <w:p>
            <w:pPr>
              <w:ind w:left="173"/>
              <w:jc w:val="left"/>
            </w:pPr>
            <w:r>
              <w:rPr>
                <w:rFonts w:ascii="Arial" w:eastAsia="Times New Roman" w:hAnsi="Arial" w:cs="Times New Roman"/>
                <w:color w:val="000000"/>
                <w:sz w:val="24"/>
                <w:szCs w:val="24"/>
              </w:rPr>
              <w:t>Если действующей записи федеральной льготы с таким же кодом нет, то справка сохраняется.</w:t>
            </w:r>
          </w:p>
        </w:tc>
      </w:tr>
    </w:tbl>
    <w:p/>
    <w:p>
      <w:pPr>
        <w:pStyle w:val="Heading1"/>
      </w:pPr>
      <w:bookmarkStart w:id="37" w:name="scroll-bookmark-22"/>
      <w:bookmarkStart w:id="38" w:name="_Toc256000014"/>
      <w:r>
        <w:t>Печать пустого бланка. Выписка льготных рецептов</w:t>
      </w:r>
      <w:bookmarkEnd w:id="38"/>
      <w:bookmarkEnd w:id="37"/>
    </w:p>
    <w:p>
      <w:r>
        <w:t>Печать пустого бланка используется врачом на выезде, когда у пациента нет возможности прийти на прием.</w:t>
      </w:r>
    </w:p>
    <w:p>
      <w:r>
        <w:t>Чтобы напечатать пустой бланк выполните следующие действия:</w:t>
      </w:r>
    </w:p>
    <w:p>
      <w:pPr>
        <w:numPr>
          <w:ilvl w:val="0"/>
          <w:numId w:val="100"/>
        </w:numPr>
      </w:pPr>
      <w:r>
        <w:t>выберите пункт главного меню "Учет" </w:t>
      </w:r>
      <w:r>
        <w:rPr>
          <w:color w:val="172B4D"/>
        </w:rPr>
        <w:t>→</w:t>
      </w:r>
      <w:r>
        <w:t xml:space="preserve"> "Льготные медикаменты" </w:t>
      </w:r>
      <w:r>
        <w:rPr>
          <w:color w:val="172B4D"/>
        </w:rPr>
        <w:t>→</w:t>
      </w:r>
      <w:r>
        <w:t xml:space="preserve"> "Печать пустого бланка". Откроется окно "Просмотр отчета";</w:t>
      </w:r>
    </w:p>
    <w:p>
      <w:pPr>
        <w:keepNext/>
        <w:spacing w:beforeAutospacing="1"/>
        <w:jc w:val="center"/>
      </w:pPr>
      <w:r>
        <w:drawing>
          <wp:inline>
            <wp:extent cx="5395595" cy="3532335"/>
            <wp:docPr id="100081" name="" descr="Окно Просмотр отче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68613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3532335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 xml:space="preserve">Figure </w:t>
      </w:r>
      <w:r>
        <w:fldChar w:fldCharType="begin"/>
      </w:r>
      <w:r>
        <w:instrText>SEQ Figure \* ARABIC</w:instrText>
      </w:r>
      <w:r>
        <w:fldChar w:fldCharType="separate"/>
      </w:r>
      <w:r>
        <w:t>17</w:t>
      </w:r>
      <w:r>
        <w:fldChar w:fldCharType="end"/>
      </w:r>
      <w:r>
        <w:t xml:space="preserve"> Окно Просмотр отчета</w:t>
      </w:r>
    </w:p>
    <w:p/>
    <w:p>
      <w:pPr>
        <w:numPr>
          <w:ilvl w:val="0"/>
          <w:numId w:val="101"/>
        </w:numPr>
      </w:pPr>
      <w:r>
        <w:t>настройте отступы при необходимости с помощью кнопки </w:t>
      </w:r>
      <w:r>
        <w:drawing>
          <wp:inline>
            <wp:extent cx="285750" cy="180975"/>
            <wp:docPr id="100082" name="" descr="_scroll_external/attachments/image2021-12-20_14-31-32-c2cd9258aa06ce2cea9f6cbdec84f5106dc6425e9b0fc96df33b53cbec7288d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325566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180975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>
        <w:t>. Появятся дополнительные поля для настройки отступов;</w:t>
      </w:r>
    </w:p>
    <w:p>
      <w:pPr>
        <w:spacing w:beforeAutospacing="1"/>
        <w:jc w:val="center"/>
      </w:pPr>
      <w:r>
        <w:drawing>
          <wp:inline>
            <wp:extent cx="1695450" cy="2257425"/>
            <wp:docPr id="100083" name="" descr="_scroll_external/attachments/image2021-12-20_14-32-41-42279ac9cb504fda50d4ad21e87cd30f890f0bd0eedb7da9d9c26f12a7eb09b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620256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695450" cy="2257425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2"/>
        </w:numPr>
      </w:pPr>
      <w:r>
        <w:t>введите вручную значения в полях "Сверху", "Снизу", "Слева", "Справа" для настройки расположения текста и нажмите на кнопку "Применить" для применения настроек;</w:t>
      </w:r>
    </w:p>
    <w:p>
      <w:pPr>
        <w:numPr>
          <w:ilvl w:val="0"/>
          <w:numId w:val="102"/>
        </w:numPr>
      </w:pPr>
      <w:r>
        <w:t>выберите в окне просмотра отчета одно из доступных действий, нажав на нужную кнопку в верхней части отчета, для печати или выгрузки рецепта.</w:t>
      </w:r>
    </w:p>
    <w:p>
      <w:pPr>
        <w:pStyle w:val="ScrollExpandMacroText"/>
        <w:numPr>
          <w:ilvl w:val="0"/>
          <w:numId w:val="0"/>
        </w:numPr>
        <w:ind w:left="360"/>
      </w:pPr>
      <w:r>
        <w:t>Описание доступных действий</w:t>
      </w:r>
    </w:p>
    <w:p>
      <w:pPr>
        <w:numPr>
          <w:ilvl w:val="1"/>
          <w:numId w:val="104"/>
        </w:numPr>
        <w:ind w:left="1440"/>
      </w:pPr>
      <w:r>
        <w:rPr>
          <w:color w:val="333333"/>
        </w:rPr>
        <w:t>Нажмите на кнопку "Печать" для печати отчета.</w:t>
      </w:r>
    </w:p>
    <w:p>
      <w:pPr>
        <w:numPr>
          <w:ilvl w:val="1"/>
          <w:numId w:val="104"/>
        </w:numPr>
        <w:ind w:left="1440"/>
      </w:pPr>
      <w:r>
        <w:rPr>
          <w:color w:val="333333"/>
        </w:rPr>
        <w:t>Нажмите на кнопку "Выгрузить" для выгрузки отчета в формате Excel или Word (предварительно выбрав формат из выпадающего списка).</w:t>
      </w:r>
    </w:p>
    <w:p>
      <w:pPr>
        <w:numPr>
          <w:ilvl w:val="1"/>
          <w:numId w:val="104"/>
        </w:numPr>
        <w:ind w:left="1440"/>
      </w:pPr>
      <w:r>
        <w:rPr>
          <w:color w:val="333333"/>
        </w:rPr>
        <w:t>Нажмите на кнопку "PDF" чтобы открыть отчет в формате .pdf.</w:t>
      </w:r>
    </w:p>
    <w:p>
      <w:pPr>
        <w:pStyle w:val="Heading1"/>
      </w:pPr>
      <w:bookmarkStart w:id="39" w:name="scroll-bookmark-23"/>
      <w:bookmarkStart w:id="40" w:name="_Toc256000015"/>
      <w:r>
        <w:t>Операции с выписанными льготными рецептами. Выписка льготных рецептов</w:t>
      </w:r>
      <w:bookmarkEnd w:id="40"/>
      <w:bookmarkEnd w:id="39"/>
    </w:p>
    <w:p>
      <w:pPr>
        <w:pStyle w:val="Heading2"/>
      </w:pPr>
      <w:bookmarkStart w:id="41" w:name="scroll-bookmark-24"/>
      <w:bookmarkStart w:id="42" w:name="_Toc256000016"/>
      <w:r>
        <w:t>Просмотр выписанных льготных рецептов</w:t>
      </w:r>
      <w:bookmarkEnd w:id="42"/>
      <w:bookmarkEnd w:id="41"/>
    </w:p>
    <w:p>
      <w:r>
        <w:t>Система предоставляет следующие возможности просмотра льготных рецептов:</w:t>
      </w:r>
    </w:p>
    <w:p/>
    <w:p>
      <w:pPr>
        <w:numPr>
          <w:ilvl w:val="0"/>
          <w:numId w:val="105"/>
        </w:numPr>
      </w:pPr>
      <w:hyperlink w:anchor="scroll-bookmark-25" w:history="1">
        <w:r>
          <w:rPr>
            <w:rStyle w:val="Hyperlink"/>
          </w:rPr>
          <w:t>Просмотр всех выписанных рецептов</w:t>
        </w:r>
      </w:hyperlink>
    </w:p>
    <w:p>
      <w:pPr>
        <w:numPr>
          <w:ilvl w:val="0"/>
          <w:numId w:val="105"/>
        </w:numPr>
      </w:pPr>
      <w:hyperlink w:anchor="scroll-bookmark-26" w:history="1">
        <w:r>
          <w:rPr>
            <w:rStyle w:val="Hyperlink"/>
          </w:rPr>
          <w:t>Просмотр рецептов, выписанных врачом</w:t>
        </w:r>
      </w:hyperlink>
    </w:p>
    <w:p>
      <w:pPr>
        <w:numPr>
          <w:ilvl w:val="0"/>
          <w:numId w:val="105"/>
        </w:numPr>
      </w:pPr>
      <w:hyperlink w:anchor="scroll-bookmark-27" w:history="1">
        <w:r>
          <w:rPr>
            <w:rStyle w:val="Hyperlink"/>
          </w:rPr>
          <w:t>Просмотр рецептов, выписанных в кабинете</w:t>
        </w:r>
      </w:hyperlink>
    </w:p>
    <w:p>
      <w:pPr>
        <w:numPr>
          <w:ilvl w:val="0"/>
          <w:numId w:val="105"/>
        </w:numPr>
      </w:pPr>
      <w:hyperlink w:anchor="scroll-bookmark-28" w:history="1">
        <w:r>
          <w:rPr>
            <w:rStyle w:val="Hyperlink"/>
          </w:rPr>
          <w:t>Просмотр всех рецептов, выписанных конкретному пациенту</w:t>
        </w:r>
      </w:hyperlink>
    </w:p>
    <w:p>
      <w:pPr>
        <w:pStyle w:val="Heading3"/>
      </w:pPr>
      <w:bookmarkStart w:id="43" w:name="scroll-bookmark-25"/>
      <w:bookmarkStart w:id="44" w:name="_Toc256000017"/>
      <w:r>
        <w:t>Просмотр всех выписанных рецептов</w:t>
      </w:r>
      <w:bookmarkEnd w:id="44"/>
      <w:bookmarkEnd w:id="43"/>
    </w:p>
    <w:p>
      <w:r>
        <w:t>Чтобы посмотреть все выписанные льготные рецепты выберите пункт главного меню "Учет" → "Льготные медикаменты" → "Журнал выданных льготных рецептов". Откроется форма "Журнал выданных льготных рецептов".</w:t>
      </w:r>
    </w:p>
    <w:p>
      <w:pPr>
        <w:keepNext/>
        <w:spacing w:beforeAutospacing="1"/>
        <w:jc w:val="center"/>
      </w:pPr>
      <w:r>
        <w:drawing>
          <wp:inline>
            <wp:extent cx="5395595" cy="576516"/>
            <wp:docPr id="100084" name="" descr="Форма Журнал выданных льготных рецепт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87285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576516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 xml:space="preserve">Figure </w:t>
      </w:r>
      <w:r>
        <w:fldChar w:fldCharType="begin"/>
      </w:r>
      <w:r>
        <w:instrText>SEQ Figure \* ARABIC</w:instrText>
      </w:r>
      <w:r>
        <w:fldChar w:fldCharType="separate"/>
      </w:r>
      <w:r>
        <w:t>18</w:t>
      </w:r>
      <w:r>
        <w:fldChar w:fldCharType="end"/>
      </w:r>
      <w:r>
        <w:t xml:space="preserve"> Форма Журнал выданных льготных рецептов</w:t>
      </w:r>
    </w:p>
    <w:p/>
    <w:p>
      <w:r>
        <w:t>Возможна фильтрация данных по каждому столбцу. Для этого нажмите на кнопку "Показать фильтр". Отобразится строка фильтра, которая представляет собой набор поисковых полей, каждое из которых расположено над соответствующим столбцом.</w:t>
      </w:r>
    </w:p>
    <w:p>
      <w:pPr>
        <w:keepNext/>
        <w:spacing w:beforeAutospacing="1"/>
        <w:jc w:val="center"/>
      </w:pPr>
      <w:r>
        <w:drawing>
          <wp:inline>
            <wp:extent cx="5395595" cy="612372"/>
            <wp:docPr id="100085" name="" descr="Строка фильт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975703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612372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 xml:space="preserve">Figure </w:t>
      </w:r>
      <w:r>
        <w:fldChar w:fldCharType="begin"/>
      </w:r>
      <w:r>
        <w:instrText>SEQ Figure \* ARABIC</w:instrText>
      </w:r>
      <w:r>
        <w:fldChar w:fldCharType="separate"/>
      </w:r>
      <w:r>
        <w:t>19</w:t>
      </w:r>
      <w:r>
        <w:fldChar w:fldCharType="end"/>
      </w:r>
      <w:r>
        <w:t xml:space="preserve"> Строка фильтра</w:t>
      </w:r>
    </w:p>
    <w:p/>
    <w:p>
      <w:r>
        <w:t>Для поиска по разделу введите значения в соответствующие поля и нажмите на кнопку "Найти". На форме отобразятся записи согласно параметрам фильтрации.</w:t>
      </w:r>
    </w:p>
    <w:p>
      <w:r>
        <w:t>При переходе по ссылке с ФИО пациента открывается персональная медицинская карта пациента. При нажатии значок </w:t>
      </w:r>
      <w:r>
        <w:drawing>
          <wp:inline>
            <wp:extent cx="285750" cy="190500"/>
            <wp:docPr id="100086" name="" descr="_scroll_external/attachments/image2022-3-4_13-57-7-19fbd2394664ccf34f679c1c9398b6c19841662e648b5709ff5d5117ea24f6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984846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190500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>
        <w:t> рядом с ФИО пациента открывается окно "История заболеваний" пациента.</w:t>
      </w:r>
    </w:p>
    <w:p>
      <w:r>
        <w:t>С помощью контекстного меню доступно выполнение действий, описанных ниже.</w:t>
      </w:r>
    </w:p>
    <w:p>
      <w:r>
        <w:t>Для просмотра рецепта выберите пункт контекстного меню "Просмотр". Откроется окно выдачи рецепта.</w:t>
      </w:r>
    </w:p>
    <w:p>
      <w:pPr>
        <w:pStyle w:val="Heading3"/>
      </w:pPr>
      <w:bookmarkStart w:id="45" w:name="scroll-bookmark-26"/>
      <w:bookmarkStart w:id="46" w:name="_Toc256000018"/>
      <w:r>
        <w:t>Просмотр рецептов, выписанных врачом</w:t>
      </w:r>
      <w:bookmarkEnd w:id="46"/>
      <w:bookmarkEnd w:id="45"/>
    </w:p>
    <w:p>
      <w:r>
        <w:t>Чтобы посмотреть рецепты, выписанные авторизованным врачом, перейдите в раздел "Учет" </w:t>
      </w:r>
      <w:r>
        <w:rPr>
          <w:color w:val="172B4D"/>
        </w:rPr>
        <w:t>→ "</w:t>
      </w:r>
      <w:r>
        <w:t>Льготные медикаменты" </w:t>
      </w:r>
      <w:r>
        <w:rPr>
          <w:color w:val="172B4D"/>
        </w:rPr>
        <w:t>→ "</w:t>
      </w:r>
      <w:r>
        <w:t>Выписанные рецепты". Откроется форма "Выписанные рецепты", аналогичная форме "Журнал выданных льготных рецептов" (описание формы приведено выше).</w:t>
      </w:r>
    </w:p>
    <w:p>
      <w:pPr>
        <w:keepNext/>
        <w:spacing w:beforeAutospacing="1"/>
        <w:jc w:val="center"/>
      </w:pPr>
      <w:r>
        <w:drawing>
          <wp:inline>
            <wp:extent cx="5395595" cy="576516"/>
            <wp:docPr id="100087" name="" descr="Форма Журнал выданных льготных рецепт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109748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576516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 xml:space="preserve">Figure </w:t>
      </w:r>
      <w:r>
        <w:fldChar w:fldCharType="begin"/>
      </w:r>
      <w:r>
        <w:instrText>SEQ Figure \* ARABIC</w:instrText>
      </w:r>
      <w:r>
        <w:fldChar w:fldCharType="separate"/>
      </w:r>
      <w:r>
        <w:t>20</w:t>
      </w:r>
      <w:r>
        <w:fldChar w:fldCharType="end"/>
      </w:r>
      <w:r>
        <w:t xml:space="preserve"> Форма Журнал выданных льготных рецептов</w:t>
      </w:r>
    </w:p>
    <w:p/>
    <w:tbl>
      <w:tblPr>
        <w:tblStyle w:val="ScrollNote"/>
        <w:tblW w:w="5000" w:type="pct"/>
        <w:tblLook w:val="0180"/>
      </w:tblPr>
      <w:tblGrid>
        <w:gridCol w:w="8477"/>
      </w:tblGrid>
      <w:tr>
        <w:tblPrEx>
          <w:tblW w:w="5000" w:type="pct"/>
          <w:tblLook w:val="0180"/>
        </w:tblPrEx>
        <w:tc>
          <w:tcPr/>
          <w:p>
            <w:pPr>
              <w:ind w:left="173"/>
              <w:jc w:val="left"/>
            </w:pPr>
            <w:r>
              <w:rPr>
                <w:rFonts w:ascii="Arial" w:eastAsia="Times New Roman" w:hAnsi="Arial" w:cs="Times New Roman"/>
                <w:b/>
                <w:sz w:val="24"/>
                <w:szCs w:val="24"/>
              </w:rPr>
              <w:t>Примечание</w:t>
            </w:r>
            <w:r>
              <w:rPr>
                <w:rFonts w:ascii="Arial" w:eastAsia="Times New Roman" w:hAnsi="Arial" w:cs="Times New Roman"/>
                <w:sz w:val="24"/>
                <w:szCs w:val="24"/>
              </w:rPr>
              <w:t xml:space="preserve"> </w:t>
            </w:r>
            <w:r>
              <w:rPr>
                <w:rFonts w:ascii="Arial" w:eastAsia="Times New Roman" w:hAnsi="Arial" w:cs="Times New Roman"/>
                <w:b/>
                <w:sz w:val="24"/>
                <w:szCs w:val="24"/>
              </w:rPr>
              <w:t>–</w:t>
            </w:r>
            <w:r>
              <w:rPr>
                <w:rFonts w:ascii="Arial" w:eastAsia="Times New Roman" w:hAnsi="Arial" w:cs="Times New Roman"/>
                <w:sz w:val="24"/>
                <w:szCs w:val="24"/>
              </w:rPr>
              <w:t xml:space="preserve"> Врачу отображаются только рецепты, выписанные им, а заведующему отделением – все рецепты по отделению.</w:t>
            </w:r>
          </w:p>
        </w:tc>
      </w:tr>
    </w:tbl>
    <w:p/>
    <w:p>
      <w:pPr>
        <w:pStyle w:val="Heading3"/>
      </w:pPr>
      <w:bookmarkStart w:id="47" w:name="scroll-bookmark-27"/>
      <w:bookmarkStart w:id="48" w:name="_Toc256000019"/>
      <w:r>
        <w:t>Просмотр рецептов, выписанных в кабинете</w:t>
      </w:r>
      <w:bookmarkEnd w:id="48"/>
      <w:bookmarkEnd w:id="47"/>
    </w:p>
    <w:p>
      <w:r>
        <w:t>Чтобы просмотреть рецепты, выписанные на визите врача в определенном кабинете, выберите пункт главного меню "Учет" </w:t>
      </w:r>
      <w:r>
        <w:rPr>
          <w:color w:val="172B4D"/>
        </w:rPr>
        <w:t>→ "</w:t>
      </w:r>
      <w:r>
        <w:t>Льготные медикаменты" </w:t>
      </w:r>
      <w:r>
        <w:rPr>
          <w:color w:val="172B4D"/>
        </w:rPr>
        <w:t>→ "</w:t>
      </w:r>
      <w:r>
        <w:t>Выписанные рецепты по кабинету". Откроется форма "Выписанные рецепты по кабинеты", аналогичная форме "Журнал выданных льготных рецептов" (описание формы приведено выше).</w:t>
      </w:r>
    </w:p>
    <w:p>
      <w:pPr>
        <w:keepNext/>
        <w:spacing w:beforeAutospacing="1"/>
        <w:jc w:val="center"/>
      </w:pPr>
      <w:r>
        <w:drawing>
          <wp:inline>
            <wp:extent cx="5395595" cy="908386"/>
            <wp:docPr id="100088" name="" descr="Форма Выписанные рецепты по кабинет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030334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908386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 xml:space="preserve">Figure </w:t>
      </w:r>
      <w:r>
        <w:fldChar w:fldCharType="begin"/>
      </w:r>
      <w:r>
        <w:instrText>SEQ Figure \* ARABIC</w:instrText>
      </w:r>
      <w:r>
        <w:fldChar w:fldCharType="separate"/>
      </w:r>
      <w:r>
        <w:t>21</w:t>
      </w:r>
      <w:r>
        <w:fldChar w:fldCharType="end"/>
      </w:r>
      <w:r>
        <w:t xml:space="preserve"> Форма Выписанные рецепты по кабинету</w:t>
      </w:r>
    </w:p>
    <w:p/>
    <w:tbl>
      <w:tblPr>
        <w:tblStyle w:val="ScrollNote"/>
        <w:tblW w:w="5000" w:type="pct"/>
        <w:tblLook w:val="0180"/>
      </w:tblPr>
      <w:tblGrid>
        <w:gridCol w:w="8477"/>
      </w:tblGrid>
      <w:tr>
        <w:tblPrEx>
          <w:tblW w:w="5000" w:type="pct"/>
          <w:tblLook w:val="0180"/>
        </w:tblPrEx>
        <w:tc>
          <w:tcPr/>
          <w:p>
            <w:pPr>
              <w:ind w:left="173"/>
              <w:jc w:val="left"/>
            </w:pPr>
            <w:r>
              <w:rPr>
                <w:rFonts w:ascii="Arial" w:eastAsia="Times New Roman" w:hAnsi="Arial" w:cs="Times New Roman"/>
                <w:b/>
                <w:sz w:val="24"/>
                <w:szCs w:val="24"/>
              </w:rPr>
              <w:t>Примечание</w:t>
            </w:r>
            <w:r>
              <w:rPr>
                <w:rFonts w:ascii="Arial" w:eastAsia="Times New Roman" w:hAnsi="Arial" w:cs="Times New Roman"/>
                <w:sz w:val="24"/>
                <w:szCs w:val="24"/>
              </w:rPr>
              <w:t xml:space="preserve"> </w:t>
            </w:r>
            <w:r>
              <w:rPr>
                <w:rFonts w:ascii="Arial" w:eastAsia="Times New Roman" w:hAnsi="Arial" w:cs="Times New Roman"/>
                <w:b/>
                <w:sz w:val="24"/>
                <w:szCs w:val="24"/>
              </w:rPr>
              <w:t>–</w:t>
            </w:r>
            <w:r>
              <w:rPr>
                <w:rFonts w:ascii="Arial" w:eastAsia="Times New Roman" w:hAnsi="Arial" w:cs="Times New Roman"/>
                <w:sz w:val="24"/>
                <w:szCs w:val="24"/>
              </w:rPr>
              <w:t xml:space="preserve"> Для просмотра рецептов кабинет, указанный при записи пациента на услугу в регистратуре, должен соответствовать кабинету, под которым произошел вход в Систему. Если при направлении на услугу кабинет не был указан, то рецепты, выписанные на таком визите, на форме "Выписанные рецепты по кабинету" не отобразятся.</w:t>
            </w:r>
          </w:p>
        </w:tc>
      </w:tr>
    </w:tbl>
    <w:p/>
    <w:p>
      <w:pPr>
        <w:pStyle w:val="Heading3"/>
      </w:pPr>
      <w:bookmarkStart w:id="49" w:name="scroll-bookmark-28"/>
      <w:bookmarkStart w:id="50" w:name="_Toc256000020"/>
      <w:r>
        <w:t>Просмотр всех рецептов, выписанных конкретному пациенту</w:t>
      </w:r>
      <w:bookmarkEnd w:id="50"/>
      <w:bookmarkEnd w:id="49"/>
    </w:p>
    <w:p>
      <w:r>
        <w:t>Просмотр льготных рецептов, выписанных конкретному пациенту, доступен в</w:t>
      </w:r>
      <w:r>
        <w:rPr>
          <w:color w:val="172B4D"/>
        </w:rPr>
        <w:t> окне "Просмотр рецептов по пациенту" на вкладке "Льготные рецепты". Доступные действия на вкладке аналогичны действиям на форме "Журнал выданных льготных рецептов" (описание формы приведено выше).</w:t>
      </w:r>
    </w:p>
    <w:p>
      <w:pPr>
        <w:jc w:val="center"/>
      </w:pPr>
      <w:r>
        <w:rPr>
          <w:color w:val="172B4D"/>
        </w:rPr>
        <w:drawing>
          <wp:inline>
            <wp:extent cx="5395595" cy="3256400"/>
            <wp:docPr id="100089" name="" descr="_scroll_external/attachments/image2021-12-20_16-18-4-32cabb01382a58db77a426ab4469f5256c9fa1c8efb8d750bb337afeda82ac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070435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3256400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r>
        <w:rPr>
          <w:color w:val="172B4D"/>
        </w:rPr>
        <w:t>Переход к окну "Просмотр рецептов по пациенту" возможен следующими способами:</w:t>
      </w:r>
    </w:p>
    <w:p>
      <w:pPr>
        <w:numPr>
          <w:ilvl w:val="0"/>
          <w:numId w:val="106"/>
        </w:numPr>
      </w:pPr>
      <w:r>
        <w:rPr>
          <w:color w:val="172B4D"/>
        </w:rPr>
        <w:t>из окна приема врача по ссылке "Просмотр рецептов" бокового меню;</w:t>
      </w:r>
    </w:p>
    <w:p>
      <w:pPr>
        <w:jc w:val="center"/>
      </w:pPr>
      <w:r>
        <w:rPr>
          <w:color w:val="172B4D"/>
        </w:rPr>
        <w:drawing>
          <wp:inline>
            <wp:extent cx="5395595" cy="2701191"/>
            <wp:docPr id="100090" name="" descr="_scroll_external/attachments/image2021-12-20_16-25-25-7ec198ba390b43aa7b33a22c331450b59af0e3175a22d552f150e3be89ee12a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783099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2701191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7"/>
        </w:numPr>
      </w:pPr>
      <w:r>
        <w:rPr>
          <w:color w:val="172B4D"/>
        </w:rPr>
        <w:t>на форме "Дневник врача" при выборе пункта контекстного меню "Рецепты" – "Просмотр рецептов";</w:t>
      </w:r>
    </w:p>
    <w:p>
      <w:pPr>
        <w:jc w:val="center"/>
      </w:pPr>
      <w:r>
        <w:rPr>
          <w:color w:val="172B4D"/>
        </w:rPr>
        <w:drawing>
          <wp:inline>
            <wp:extent cx="5395595" cy="1253256"/>
            <wp:docPr id="100091" name="" descr="_scroll_external/attachments/image2021-12-20_16-27-59-af8c38575bd711829bfc9626f957fafc42f35b95038a9398407205d06a8ccf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139403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1253256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8"/>
        </w:numPr>
      </w:pPr>
      <w:r>
        <w:rPr>
          <w:color w:val="172B4D"/>
        </w:rPr>
        <w:t>из истории болезни при переходе по ссылке "Просмотр рецептов".</w:t>
      </w:r>
    </w:p>
    <w:p>
      <w:pPr>
        <w:jc w:val="center"/>
      </w:pPr>
      <w:r>
        <w:rPr>
          <w:color w:val="172B4D"/>
        </w:rPr>
        <w:drawing>
          <wp:inline>
            <wp:extent cx="5395595" cy="4097598"/>
            <wp:docPr id="100092" name="" descr="_scroll_external/attachments/image2021-12-20_16-22-43-03bf43fbbe9e46244abcf0ba679cd6bb13209feafbe1eb649294d91e1f592d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709877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4097598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Heading2"/>
      </w:pPr>
      <w:bookmarkStart w:id="51" w:name="scroll-bookmark-29"/>
      <w:bookmarkStart w:id="52" w:name="_Toc256000021"/>
      <w:r>
        <w:t>Редактирование льготных рецептов</w:t>
      </w:r>
      <w:bookmarkEnd w:id="52"/>
      <w:bookmarkEnd w:id="51"/>
    </w:p>
    <w:p>
      <w:r>
        <w:t>Редактирование рецепта доступно на следующих формах/окнах:</w:t>
      </w:r>
    </w:p>
    <w:p>
      <w:pPr>
        <w:numPr>
          <w:ilvl w:val="0"/>
          <w:numId w:val="109"/>
        </w:numPr>
      </w:pPr>
      <w:r>
        <w:rPr>
          <w:color w:val="172B4D"/>
        </w:rPr>
        <w:t>"Журнал выданных льготных рецептов";</w:t>
      </w:r>
    </w:p>
    <w:p>
      <w:pPr>
        <w:numPr>
          <w:ilvl w:val="0"/>
          <w:numId w:val="109"/>
        </w:numPr>
      </w:pPr>
      <w:r>
        <w:rPr>
          <w:color w:val="172B4D"/>
        </w:rPr>
        <w:t>"Выписанные рецепты";</w:t>
      </w:r>
    </w:p>
    <w:p>
      <w:pPr>
        <w:numPr>
          <w:ilvl w:val="0"/>
          <w:numId w:val="109"/>
        </w:numPr>
      </w:pPr>
      <w:r>
        <w:rPr>
          <w:color w:val="172B4D"/>
        </w:rPr>
        <w:t>"Выписанные рецепты по кабинету";</w:t>
      </w:r>
    </w:p>
    <w:p>
      <w:pPr>
        <w:numPr>
          <w:ilvl w:val="0"/>
          <w:numId w:val="109"/>
        </w:numPr>
      </w:pPr>
      <w:r>
        <w:rPr>
          <w:color w:val="172B4D"/>
        </w:rPr>
        <w:t>"Просмотр рецептов по пациенту".</w:t>
      </w:r>
    </w:p>
    <w:p>
      <w:r>
        <w:rPr>
          <w:color w:val="172B4D"/>
        </w:rPr>
        <w:t>Описание данных форм/окон и пути до них приведены в разделе "</w:t>
      </w:r>
      <w:hyperlink w:anchor="scroll-bookmark-24" w:history="1">
        <w:r>
          <w:rPr>
            <w:rStyle w:val="Hyperlink"/>
            <w:color w:val="172B4D"/>
          </w:rPr>
          <w:t>Просмотр выписанных льготных рецептов</w:t>
        </w:r>
      </w:hyperlink>
      <w:r>
        <w:rPr>
          <w:color w:val="172B4D"/>
        </w:rPr>
        <w:t>".</w:t>
      </w:r>
    </w:p>
    <w:tbl>
      <w:tblPr>
        <w:tblStyle w:val="ScrollNote"/>
        <w:tblW w:w="5000" w:type="pct"/>
        <w:tblLook w:val="0180"/>
      </w:tblPr>
      <w:tblGrid>
        <w:gridCol w:w="8477"/>
      </w:tblGrid>
      <w:tr>
        <w:tblPrEx>
          <w:tblW w:w="5000" w:type="pct"/>
          <w:tblLook w:val="0180"/>
        </w:tblPrEx>
        <w:tc>
          <w:tcPr/>
          <w:p>
            <w:pPr>
              <w:ind w:left="173"/>
              <w:jc w:val="left"/>
            </w:pPr>
            <w:r>
              <w:rPr>
                <w:rFonts w:ascii="Arial" w:eastAsia="Times New Roman" w:hAnsi="Arial" w:cs="Times New Roman"/>
                <w:b/>
                <w:sz w:val="24"/>
                <w:szCs w:val="24"/>
              </w:rPr>
              <w:t>Примечание –</w:t>
            </w:r>
            <w:r>
              <w:rPr>
                <w:rFonts w:ascii="Arial" w:eastAsia="Times New Roman" w:hAnsi="Arial" w:cs="Times New Roman"/>
                <w:sz w:val="24"/>
                <w:szCs w:val="24"/>
              </w:rPr>
              <w:t xml:space="preserve"> Редактирование доступно только для рецептов с типом "</w:t>
            </w:r>
            <w:r>
              <w:rPr>
                <w:rFonts w:ascii="Arial" w:eastAsia="Times New Roman" w:hAnsi="Arial" w:cs="Times New Roman"/>
                <w:color w:val="000000"/>
                <w:sz w:val="24"/>
                <w:szCs w:val="24"/>
              </w:rPr>
              <w:t>148-1/y-04 + 107/у-НП</w:t>
            </w:r>
            <w:r>
              <w:rPr>
                <w:rFonts w:ascii="Arial" w:eastAsia="Times New Roman" w:hAnsi="Arial" w:cs="Times New Roman"/>
                <w:sz w:val="24"/>
                <w:szCs w:val="24"/>
              </w:rPr>
              <w:t>" и только для поля "Уполномоченное лицо МО".</w:t>
            </w:r>
          </w:p>
        </w:tc>
      </w:tr>
    </w:tbl>
    <w:p/>
    <w:p>
      <w:r>
        <w:t>Чтобы отредактировать рецепт выполните следующие действия:</w:t>
      </w:r>
    </w:p>
    <w:p>
      <w:pPr>
        <w:numPr>
          <w:ilvl w:val="0"/>
          <w:numId w:val="110"/>
        </w:numPr>
      </w:pPr>
      <w:r>
        <w:t>выделите строку с типом рецепта "</w:t>
      </w:r>
      <w:r>
        <w:rPr>
          <w:color w:val="000000"/>
        </w:rPr>
        <w:t>148-1/y-04 + 107/у-НП</w:t>
      </w:r>
      <w:r>
        <w:t>" и выберите пункт контекстного меню "Редактировать". Откроется окно выдачи рецепта. В данном окне является доступным для заполнения только поле "Уполномоченное лицо МО";</w:t>
      </w:r>
    </w:p>
    <w:p>
      <w:pPr>
        <w:keepNext/>
        <w:spacing w:beforeAutospacing="1"/>
        <w:jc w:val="center"/>
      </w:pPr>
      <w:r>
        <w:drawing>
          <wp:inline>
            <wp:extent cx="5395595" cy="4119437"/>
            <wp:docPr id="100093" name="" descr="Окно выдачи рецеп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72644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4119437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 xml:space="preserve">Figure </w:t>
      </w:r>
      <w:r>
        <w:fldChar w:fldCharType="begin"/>
      </w:r>
      <w:r>
        <w:instrText>SEQ Figure \* ARABIC</w:instrText>
      </w:r>
      <w:r>
        <w:fldChar w:fldCharType="separate"/>
      </w:r>
      <w:r>
        <w:t>22</w:t>
      </w:r>
      <w:r>
        <w:fldChar w:fldCharType="end"/>
      </w:r>
      <w:r>
        <w:t xml:space="preserve"> Окно выдачи рецепта</w:t>
      </w:r>
    </w:p>
    <w:p/>
    <w:p>
      <w:pPr>
        <w:numPr>
          <w:ilvl w:val="0"/>
          <w:numId w:val="111"/>
        </w:numPr>
      </w:pPr>
      <w:r>
        <w:t>заполните/отредактируйте при необходимости поле "Уполномоченное лицо МО" с помощью кнопки </w:t>
      </w:r>
      <w:r>
        <w:drawing>
          <wp:inline>
            <wp:extent cx="190500" cy="219075"/>
            <wp:docPr id="100094" name="" descr="_scroll_external/attachments/pik-6922edd3461911f2ef2026c05b53be8b8993a1f47c147c8cbc98015d723190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999236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219075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>
        <w:t>;</w:t>
      </w:r>
    </w:p>
    <w:p>
      <w:pPr>
        <w:numPr>
          <w:ilvl w:val="0"/>
          <w:numId w:val="111"/>
        </w:numPr>
      </w:pPr>
      <w:r>
        <w:t>нажмите на кнопку "Применить" и далее на кнопку "Продолжить" в открывшемся окне подтверждения действия для сохранения внесенных изменений либо на кнопку "Печать рецепта 148-1/у-04(л)" для сохранения внесенных изменений и последующей печати рецепта.</w:t>
      </w:r>
    </w:p>
    <w:p>
      <w:pPr>
        <w:pStyle w:val="Heading2"/>
      </w:pPr>
      <w:bookmarkStart w:id="53" w:name="scroll-bookmark-30"/>
      <w:bookmarkStart w:id="54" w:name="_Toc256000022"/>
      <w:r>
        <w:t>Копирование льготных рецептов</w:t>
      </w:r>
      <w:bookmarkEnd w:id="54"/>
      <w:bookmarkEnd w:id="53"/>
    </w:p>
    <w:p>
      <w:r>
        <w:t>Копирование рецепта доступно на следующих формах/окнах:</w:t>
      </w:r>
    </w:p>
    <w:p>
      <w:pPr>
        <w:numPr>
          <w:ilvl w:val="0"/>
          <w:numId w:val="112"/>
        </w:numPr>
      </w:pPr>
      <w:r>
        <w:rPr>
          <w:color w:val="172B4D"/>
        </w:rPr>
        <w:t>"Журнал выданных льготных рецептов";</w:t>
      </w:r>
    </w:p>
    <w:p>
      <w:pPr>
        <w:numPr>
          <w:ilvl w:val="0"/>
          <w:numId w:val="112"/>
        </w:numPr>
      </w:pPr>
      <w:r>
        <w:rPr>
          <w:color w:val="172B4D"/>
        </w:rPr>
        <w:t>"Выписанные рецепты";</w:t>
      </w:r>
    </w:p>
    <w:p>
      <w:pPr>
        <w:numPr>
          <w:ilvl w:val="0"/>
          <w:numId w:val="112"/>
        </w:numPr>
      </w:pPr>
      <w:r>
        <w:rPr>
          <w:color w:val="172B4D"/>
        </w:rPr>
        <w:t>"Выписанные рецепты по кабинету";</w:t>
      </w:r>
    </w:p>
    <w:p>
      <w:pPr>
        <w:numPr>
          <w:ilvl w:val="0"/>
          <w:numId w:val="112"/>
        </w:numPr>
      </w:pPr>
      <w:r>
        <w:rPr>
          <w:color w:val="172B4D"/>
        </w:rPr>
        <w:t>"Просмотр рецептов по пациенту".</w:t>
      </w:r>
    </w:p>
    <w:p>
      <w:r>
        <w:rPr>
          <w:color w:val="172B4D"/>
        </w:rPr>
        <w:t>Описание данных форм/окон и пути до них приведены в разделе "</w:t>
      </w:r>
      <w:hyperlink w:anchor="scroll-bookmark-24" w:history="1">
        <w:r>
          <w:rPr>
            <w:rStyle w:val="Hyperlink"/>
            <w:color w:val="172B4D"/>
          </w:rPr>
          <w:t>Просмотр выписанных льготных рецептов</w:t>
        </w:r>
      </w:hyperlink>
      <w:r>
        <w:rPr>
          <w:color w:val="172B4D"/>
        </w:rPr>
        <w:t>".</w:t>
      </w:r>
    </w:p>
    <w:p>
      <w:r>
        <w:t>Для копирования рецепта выполните следующие действия:</w:t>
      </w:r>
    </w:p>
    <w:p>
      <w:pPr>
        <w:numPr>
          <w:ilvl w:val="0"/>
          <w:numId w:val="113"/>
        </w:numPr>
      </w:pPr>
      <w:r>
        <w:t>выберите пункт контекстного меню "Копировать" на записи рецепта. Откроется окно со списком льгот пациента;</w:t>
      </w:r>
    </w:p>
    <w:p>
      <w:pPr>
        <w:numPr>
          <w:ilvl w:val="0"/>
          <w:numId w:val="113"/>
        </w:numPr>
      </w:pPr>
      <w:r>
        <w:t>выберите льготу нажатием левой кнопкой мыши. Откроется окно выдачи рецепта. При копировании с прошлого рецепта в текущий наследуются все поля, кроме поля "Врач". Подробное описание выписки рецепта приведено в разделе "</w:t>
      </w:r>
      <w:hyperlink r:id="rId63" w:history="1">
        <w:r>
          <w:rPr>
            <w:rStyle w:val="Hyperlink"/>
          </w:rPr>
          <w:t>Выписка и печать льготного рецепта с проведением посещения</w:t>
        </w:r>
      </w:hyperlink>
      <w:r>
        <w:t>".</w:t>
      </w:r>
    </w:p>
    <w:p>
      <w:pPr>
        <w:pStyle w:val="Heading2"/>
      </w:pPr>
      <w:bookmarkStart w:id="55" w:name="scroll-bookmark-31"/>
      <w:bookmarkStart w:id="56" w:name="_Toc256000023"/>
      <w:r>
        <w:t>Аннулирование выписанных льготных рецептов</w:t>
      </w:r>
      <w:bookmarkEnd w:id="56"/>
      <w:bookmarkEnd w:id="55"/>
    </w:p>
    <w:p>
      <w:r>
        <w:t>В случае оформления рецепта с ошибкой, рецепт необходимо аннулировать и выписать новый. Удаление рецептов невозможно.</w:t>
      </w:r>
    </w:p>
    <w:p>
      <w:r>
        <w:t>Аннулирование рецепта доступно на следующих формах/окнах:</w:t>
      </w:r>
    </w:p>
    <w:p>
      <w:pPr>
        <w:numPr>
          <w:ilvl w:val="0"/>
          <w:numId w:val="114"/>
        </w:numPr>
      </w:pPr>
      <w:r>
        <w:rPr>
          <w:color w:val="172B4D"/>
        </w:rPr>
        <w:t>"Журнал выданных льготных рецептов";</w:t>
      </w:r>
    </w:p>
    <w:p>
      <w:pPr>
        <w:numPr>
          <w:ilvl w:val="0"/>
          <w:numId w:val="114"/>
        </w:numPr>
      </w:pPr>
      <w:r>
        <w:rPr>
          <w:color w:val="172B4D"/>
        </w:rPr>
        <w:t>"Выписанные рецепты";</w:t>
      </w:r>
    </w:p>
    <w:p>
      <w:pPr>
        <w:numPr>
          <w:ilvl w:val="0"/>
          <w:numId w:val="114"/>
        </w:numPr>
      </w:pPr>
      <w:r>
        <w:rPr>
          <w:color w:val="172B4D"/>
        </w:rPr>
        <w:t>"Выписанные рецепты по кабинету";</w:t>
      </w:r>
    </w:p>
    <w:p>
      <w:pPr>
        <w:numPr>
          <w:ilvl w:val="0"/>
          <w:numId w:val="114"/>
        </w:numPr>
      </w:pPr>
      <w:r>
        <w:rPr>
          <w:color w:val="172B4D"/>
        </w:rPr>
        <w:t>"Просмотр рецептов по пациенту".</w:t>
      </w:r>
    </w:p>
    <w:p>
      <w:r>
        <w:rPr>
          <w:color w:val="172B4D"/>
        </w:rPr>
        <w:t>Описание данных форм/окон и пути до них приведены в разделе "</w:t>
      </w:r>
      <w:hyperlink r:id="rId64" w:history="1">
        <w:r>
          <w:rPr>
            <w:rStyle w:val="Hyperlink"/>
            <w:color w:val="172B4D"/>
          </w:rPr>
          <w:t>Просмотр выписанных льготных рецептов</w:t>
        </w:r>
      </w:hyperlink>
      <w:r>
        <w:rPr>
          <w:color w:val="172B4D"/>
        </w:rPr>
        <w:t>".</w:t>
      </w:r>
    </w:p>
    <w:p>
      <w:r>
        <w:t>Для аннулирования рецепта выполните следующие действия:</w:t>
      </w:r>
    </w:p>
    <w:p>
      <w:pPr>
        <w:numPr>
          <w:ilvl w:val="0"/>
          <w:numId w:val="115"/>
        </w:numPr>
      </w:pPr>
      <w:r>
        <w:t>выберите пункт контекстного меню "Аннулировать" на записи рецепта (доступен только для неаннулированных рецептов). Откроется окно подтверждения аннулирования;</w:t>
      </w:r>
    </w:p>
    <w:p>
      <w:pPr>
        <w:numPr>
          <w:ilvl w:val="0"/>
          <w:numId w:val="115"/>
        </w:numPr>
      </w:pPr>
      <w:r>
        <w:t>нажмите на кнопку "Ок". Откроется окно "Причина аннулирования";</w:t>
      </w:r>
    </w:p>
    <w:p>
      <w:pPr>
        <w:numPr>
          <w:ilvl w:val="0"/>
          <w:numId w:val="115"/>
        </w:numPr>
      </w:pPr>
      <w:r>
        <w:t>введите причину аннулирования;</w:t>
      </w:r>
    </w:p>
    <w:p>
      <w:pPr>
        <w:numPr>
          <w:ilvl w:val="0"/>
          <w:numId w:val="115"/>
        </w:numPr>
      </w:pPr>
      <w:r>
        <w:t>нажмите на кнопку "Ок". Рецепт аннулируется, номер карты в журнале выделяется красным цветом.</w:t>
      </w:r>
    </w:p>
    <w:tbl>
      <w:tblPr>
        <w:tblStyle w:val="ScrollNote"/>
        <w:tblW w:w="5000" w:type="pct"/>
        <w:tblLook w:val="0180"/>
      </w:tblPr>
      <w:tblGrid>
        <w:gridCol w:w="8477"/>
      </w:tblGrid>
      <w:tr>
        <w:tblPrEx>
          <w:tblW w:w="5000" w:type="pct"/>
          <w:tblLook w:val="0180"/>
        </w:tblPrEx>
        <w:tc>
          <w:tcPr/>
          <w:p>
            <w:pPr>
              <w:ind w:left="173"/>
              <w:jc w:val="left"/>
            </w:pPr>
            <w:r>
              <w:rPr>
                <w:rFonts w:ascii="Arial" w:eastAsia="Times New Roman" w:hAnsi="Arial" w:cs="Times New Roman"/>
                <w:b/>
                <w:sz w:val="24"/>
                <w:szCs w:val="24"/>
              </w:rPr>
              <w:t>Примечания</w:t>
            </w:r>
          </w:p>
          <w:p>
            <w:pPr>
              <w:numPr>
                <w:ilvl w:val="0"/>
                <w:numId w:val="116"/>
              </w:numPr>
              <w:ind w:left="360"/>
              <w:jc w:val="left"/>
            </w:pPr>
            <w:r>
              <w:rPr>
                <w:rFonts w:ascii="Arial" w:eastAsia="Times New Roman" w:hAnsi="Arial" w:cs="Times New Roman"/>
                <w:sz w:val="24"/>
                <w:szCs w:val="24"/>
              </w:rPr>
              <w:t>Пункт контекстного меню "Аннулировать" доступен, </w:t>
            </w:r>
            <w:r>
              <w:rPr>
                <w:rFonts w:ascii="Arial" w:eastAsia="Times New Roman" w:hAnsi="Arial" w:cs="Times New Roman"/>
                <w:color w:val="172B4D"/>
                <w:sz w:val="24"/>
                <w:szCs w:val="24"/>
              </w:rPr>
              <w:t>если врач, выписавший рецепт, соответствует текущему пользователю. В противном случае проверяется право на возможность аннулировать рецепт и, если прав на аннулирование рецепта у пользователя нет, то пункт контекстного меню "Аннулировать" не доступен</w:t>
            </w:r>
          </w:p>
          <w:p>
            <w:pPr>
              <w:numPr>
                <w:ilvl w:val="0"/>
                <w:numId w:val="116"/>
              </w:numPr>
              <w:ind w:left="360"/>
              <w:jc w:val="left"/>
            </w:pPr>
            <w:r>
              <w:rPr>
                <w:rFonts w:ascii="Arial" w:eastAsia="Times New Roman" w:hAnsi="Arial" w:cs="Times New Roman"/>
                <w:sz w:val="24"/>
                <w:szCs w:val="24"/>
              </w:rPr>
              <w:t>Печать аннулированных рецептов невозможна.</w:t>
            </w:r>
          </w:p>
        </w:tc>
      </w:tr>
    </w:tbl>
    <w:p/>
    <w:p>
      <w:pPr>
        <w:pStyle w:val="Heading2"/>
      </w:pPr>
      <w:bookmarkStart w:id="57" w:name="scroll-bookmark-32"/>
      <w:bookmarkStart w:id="58" w:name="_Toc256000024"/>
      <w:r>
        <w:t>Просмотр причины аннулирования льготных рецептов</w:t>
      </w:r>
      <w:bookmarkEnd w:id="58"/>
      <w:bookmarkEnd w:id="57"/>
    </w:p>
    <w:p>
      <w:r>
        <w:t>Просмотр причины аннулирования рецепта доступен на следующих формах/окнах:</w:t>
      </w:r>
    </w:p>
    <w:p>
      <w:pPr>
        <w:numPr>
          <w:ilvl w:val="0"/>
          <w:numId w:val="117"/>
        </w:numPr>
      </w:pPr>
      <w:r>
        <w:rPr>
          <w:color w:val="172B4D"/>
        </w:rPr>
        <w:t>"Журнал выданных льготных рецептов";</w:t>
      </w:r>
    </w:p>
    <w:p>
      <w:pPr>
        <w:numPr>
          <w:ilvl w:val="0"/>
          <w:numId w:val="117"/>
        </w:numPr>
      </w:pPr>
      <w:r>
        <w:rPr>
          <w:color w:val="172B4D"/>
        </w:rPr>
        <w:t>"Выписанные рецепты";</w:t>
      </w:r>
    </w:p>
    <w:p>
      <w:pPr>
        <w:numPr>
          <w:ilvl w:val="0"/>
          <w:numId w:val="117"/>
        </w:numPr>
      </w:pPr>
      <w:r>
        <w:rPr>
          <w:color w:val="172B4D"/>
        </w:rPr>
        <w:t>"Выписанные рецепты по кабинету";</w:t>
      </w:r>
    </w:p>
    <w:p>
      <w:pPr>
        <w:numPr>
          <w:ilvl w:val="0"/>
          <w:numId w:val="117"/>
        </w:numPr>
      </w:pPr>
      <w:r>
        <w:rPr>
          <w:color w:val="172B4D"/>
        </w:rPr>
        <w:t>"Просмотр рецептов по пациенту".</w:t>
      </w:r>
    </w:p>
    <w:p>
      <w:r>
        <w:rPr>
          <w:color w:val="172B4D"/>
        </w:rPr>
        <w:t>Описание данных форм/окон и пути до них приведены в разделе "</w:t>
      </w:r>
      <w:hyperlink r:id="rId64" w:history="1">
        <w:r>
          <w:rPr>
            <w:rStyle w:val="Hyperlink"/>
            <w:color w:val="172B4D"/>
          </w:rPr>
          <w:t>Просмотр выписанных льготных рецептов</w:t>
        </w:r>
      </w:hyperlink>
      <w:r>
        <w:rPr>
          <w:color w:val="172B4D"/>
        </w:rPr>
        <w:t>".</w:t>
      </w:r>
    </w:p>
    <w:p>
      <w:r>
        <w:t>Для просмотра причины аннулирования выберите пункт контекстного меню "Причина аннулирования" на записи рецепта (доступен только для аннулированных рецептов). Откроется окно "Причина аннулирования" с указанием причины аннулирования рецепта.</w:t>
      </w:r>
    </w:p>
    <w:p>
      <w:pPr>
        <w:pStyle w:val="Heading2"/>
      </w:pPr>
      <w:bookmarkStart w:id="59" w:name="scroll-bookmark-33"/>
      <w:bookmarkStart w:id="60" w:name="_Toc256000025"/>
      <w:r>
        <w:t>Отмена аннулирования льготных рецептов</w:t>
      </w:r>
      <w:bookmarkEnd w:id="60"/>
      <w:bookmarkEnd w:id="59"/>
    </w:p>
    <w:p>
      <w:r>
        <w:t>Отмена аннулирования льготного рецепта доступна на следующих формах/окнах:</w:t>
      </w:r>
    </w:p>
    <w:p>
      <w:pPr>
        <w:numPr>
          <w:ilvl w:val="0"/>
          <w:numId w:val="118"/>
        </w:numPr>
      </w:pPr>
      <w:r>
        <w:rPr>
          <w:color w:val="172B4D"/>
        </w:rPr>
        <w:t>"Журнал выданных льготных рецептов";</w:t>
      </w:r>
    </w:p>
    <w:p>
      <w:pPr>
        <w:numPr>
          <w:ilvl w:val="0"/>
          <w:numId w:val="118"/>
        </w:numPr>
      </w:pPr>
      <w:r>
        <w:rPr>
          <w:color w:val="172B4D"/>
        </w:rPr>
        <w:t>"Выписанные рецепты";</w:t>
      </w:r>
    </w:p>
    <w:p>
      <w:pPr>
        <w:numPr>
          <w:ilvl w:val="0"/>
          <w:numId w:val="118"/>
        </w:numPr>
      </w:pPr>
      <w:r>
        <w:rPr>
          <w:color w:val="172B4D"/>
        </w:rPr>
        <w:t>"Выписанные рецепты по кабинету";</w:t>
      </w:r>
    </w:p>
    <w:p>
      <w:pPr>
        <w:numPr>
          <w:ilvl w:val="0"/>
          <w:numId w:val="118"/>
        </w:numPr>
      </w:pPr>
      <w:r>
        <w:rPr>
          <w:color w:val="172B4D"/>
        </w:rPr>
        <w:t>"Просмотр рецептов по пациенту".</w:t>
      </w:r>
    </w:p>
    <w:p>
      <w:r>
        <w:rPr>
          <w:color w:val="172B4D"/>
        </w:rPr>
        <w:t>Описание данных форм/окон и пути до них приведены в разделе "</w:t>
      </w:r>
      <w:hyperlink r:id="rId64" w:history="1">
        <w:r>
          <w:rPr>
            <w:rStyle w:val="Hyperlink"/>
            <w:color w:val="172B4D"/>
          </w:rPr>
          <w:t>Просмотр выписанных льготных рецептов</w:t>
        </w:r>
      </w:hyperlink>
      <w:r>
        <w:rPr>
          <w:color w:val="172B4D"/>
        </w:rPr>
        <w:t>".</w:t>
      </w:r>
    </w:p>
    <w:p>
      <w:r>
        <w:t>Для отмены аннулирования выполните следующие действия:</w:t>
      </w:r>
    </w:p>
    <w:p>
      <w:pPr>
        <w:numPr>
          <w:ilvl w:val="0"/>
          <w:numId w:val="119"/>
        </w:numPr>
      </w:pPr>
      <w:r>
        <w:t>выберите пункт контекстного меню "Отменить аннулирование" на записи рецепта (доступен только для аннулированных рецептов). Откроется окно подтверждения действия;</w:t>
      </w:r>
    </w:p>
    <w:p>
      <w:pPr>
        <w:numPr>
          <w:ilvl w:val="0"/>
          <w:numId w:val="119"/>
        </w:numPr>
      </w:pPr>
      <w:r>
        <w:t>нажмите на кнопку "Ок" в окне подтверждения действия. Осуществится отмена аннулирования рецепта.</w:t>
      </w:r>
    </w:p>
    <w:p>
      <w:pPr>
        <w:pStyle w:val="Heading2"/>
      </w:pPr>
      <w:bookmarkStart w:id="61" w:name="scroll-bookmark-34"/>
      <w:bookmarkStart w:id="62" w:name="_Toc256000026"/>
      <w:r>
        <w:t>Печать выписанных льготных рецептов</w:t>
      </w:r>
      <w:bookmarkEnd w:id="62"/>
      <w:bookmarkEnd w:id="61"/>
    </w:p>
    <w:p>
      <w:r>
        <w:t>Печать выписанного льготного рецепта доступна на следующих формах/окнах:</w:t>
      </w:r>
    </w:p>
    <w:p>
      <w:pPr>
        <w:numPr>
          <w:ilvl w:val="0"/>
          <w:numId w:val="120"/>
        </w:numPr>
      </w:pPr>
      <w:r>
        <w:rPr>
          <w:color w:val="172B4D"/>
        </w:rPr>
        <w:t>"Журнал выданных льготных рецептов";</w:t>
      </w:r>
    </w:p>
    <w:p>
      <w:pPr>
        <w:numPr>
          <w:ilvl w:val="0"/>
          <w:numId w:val="120"/>
        </w:numPr>
      </w:pPr>
      <w:r>
        <w:rPr>
          <w:color w:val="172B4D"/>
        </w:rPr>
        <w:t>"Выписанные рецепты";</w:t>
      </w:r>
    </w:p>
    <w:p>
      <w:pPr>
        <w:numPr>
          <w:ilvl w:val="0"/>
          <w:numId w:val="120"/>
        </w:numPr>
      </w:pPr>
      <w:r>
        <w:rPr>
          <w:color w:val="172B4D"/>
        </w:rPr>
        <w:t>"Выписанные рецепты по кабинету";</w:t>
      </w:r>
    </w:p>
    <w:p>
      <w:pPr>
        <w:numPr>
          <w:ilvl w:val="0"/>
          <w:numId w:val="120"/>
        </w:numPr>
      </w:pPr>
      <w:r>
        <w:rPr>
          <w:color w:val="172B4D"/>
        </w:rPr>
        <w:t>"Просмотр рецептов по пациенту".</w:t>
      </w:r>
    </w:p>
    <w:p>
      <w:r>
        <w:rPr>
          <w:color w:val="172B4D"/>
        </w:rPr>
        <w:t>Описание данных форм/окон и пути до них приведены в разделе "</w:t>
      </w:r>
      <w:hyperlink r:id="rId64" w:history="1">
        <w:r>
          <w:rPr>
            <w:rStyle w:val="Hyperlink"/>
            <w:color w:val="172B4D"/>
          </w:rPr>
          <w:t>Просмотр выписанных льготных рецептов</w:t>
        </w:r>
      </w:hyperlink>
      <w:r>
        <w:rPr>
          <w:color w:val="172B4D"/>
        </w:rPr>
        <w:t>".</w:t>
      </w:r>
    </w:p>
    <w:tbl>
      <w:tblPr>
        <w:tblStyle w:val="ScrollNote"/>
        <w:tblW w:w="5000" w:type="pct"/>
        <w:tblLook w:val="0180"/>
      </w:tblPr>
      <w:tblGrid>
        <w:gridCol w:w="8477"/>
      </w:tblGrid>
      <w:tr>
        <w:tblPrEx>
          <w:tblW w:w="5000" w:type="pct"/>
          <w:tblLook w:val="0180"/>
        </w:tblPrEx>
        <w:tc>
          <w:tcPr/>
          <w:p>
            <w:pPr>
              <w:ind w:left="173"/>
              <w:jc w:val="left"/>
            </w:pPr>
            <w:r>
              <w:rPr>
                <w:rFonts w:ascii="Arial" w:eastAsia="Times New Roman" w:hAnsi="Arial" w:cs="Times New Roman"/>
                <w:b/>
                <w:sz w:val="24"/>
                <w:szCs w:val="24"/>
              </w:rPr>
              <w:t>Примечание –</w:t>
            </w:r>
            <w:r>
              <w:rPr>
                <w:rFonts w:ascii="Arial" w:eastAsia="Times New Roman" w:hAnsi="Arial" w:cs="Times New Roman"/>
                <w:sz w:val="24"/>
                <w:szCs w:val="24"/>
              </w:rPr>
              <w:t xml:space="preserve"> Печать доступна только для неаннулированных рецептов.</w:t>
            </w:r>
          </w:p>
        </w:tc>
      </w:tr>
    </w:tbl>
    <w:p/>
    <w:p>
      <w:r>
        <w:t>Для печати рецепта по форме "148-1/у-88" выберите пункт контекстного меню "Распечатать 148-1/у-88" на записи рецепта. Откроется окно печати рецепта.</w:t>
      </w:r>
    </w:p>
    <w:p>
      <w:r>
        <w:t>Для печати рецепта по форме "148-1/y-04" выберите пункт контекстного меню "Распечатать" на записи рецепта. Откроется окно печати рецепта.</w:t>
      </w:r>
    </w:p>
    <w:p>
      <w:r>
        <w:t>Для печати рецепта по форме "1-МИ" выберите пункт контекстного меню "Распечатать 1-МИ" на записи рецепта. Откроется окно печати рецепта.</w:t>
      </w:r>
    </w:p>
    <w:p>
      <w:r>
        <w:t>Описание доступных действий в окне печати отчета приведено в разделе "</w:t>
      </w:r>
      <w:hyperlink r:id="rId63" w:history="1">
        <w:r>
          <w:rPr>
            <w:rStyle w:val="Hyperlink"/>
          </w:rPr>
          <w:t>Выписка и печать льготного рецепта с проведением посещения</w:t>
        </w:r>
      </w:hyperlink>
      <w:r>
        <w:t>".</w:t>
      </w:r>
    </w:p>
    <w:p>
      <w:pPr>
        <w:pStyle w:val="Heading1"/>
      </w:pPr>
      <w:bookmarkStart w:id="63" w:name="scroll-bookmark-35"/>
      <w:bookmarkStart w:id="64" w:name="_Toc256000027"/>
      <w:r>
        <w:t>Формирование отчетов по льготным рецептам и медикаментам. Выписка льготных рецептов</w:t>
      </w:r>
      <w:bookmarkEnd w:id="64"/>
      <w:bookmarkEnd w:id="63"/>
    </w:p>
    <w:p>
      <w:pPr>
        <w:pStyle w:val="Heading2"/>
      </w:pPr>
      <w:bookmarkStart w:id="65" w:name="scroll-bookmark-36"/>
      <w:bookmarkStart w:id="66" w:name="_Toc256000028"/>
      <w:r>
        <w:t>Отчет о реализации социальной поддержки</w:t>
      </w:r>
      <w:bookmarkEnd w:id="66"/>
      <w:bookmarkEnd w:id="65"/>
    </w:p>
    <w:p>
      <w:r>
        <w:t>Отчет о реализации социальной поддержки содержит сведения о численности пациентов, имеющих право на выписку рецептов, количестве выписанных рецептов и их стоимости и др.</w:t>
      </w:r>
    </w:p>
    <w:p>
      <w:r>
        <w:t>Для формирования отчета выполните следующие действия:</w:t>
      </w:r>
    </w:p>
    <w:p>
      <w:pPr>
        <w:numPr>
          <w:ilvl w:val="0"/>
          <w:numId w:val="121"/>
        </w:numPr>
      </w:pPr>
      <w:r>
        <w:t>выберите пункт главного меню "Учет" → "Льготные медикаменты" → "Отчеты" → "Отчет о реализации социальной поддержки". Откроется окно для ввода параметров отчета;</w:t>
      </w:r>
    </w:p>
    <w:p>
      <w:pPr>
        <w:keepNext/>
        <w:spacing w:beforeAutospacing="1"/>
        <w:jc w:val="center"/>
      </w:pPr>
      <w:r>
        <w:drawing>
          <wp:inline>
            <wp:extent cx="2857500" cy="1606627"/>
            <wp:docPr id="100095" name="" descr="Окно для ввода параметров отче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134021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1606627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 xml:space="preserve">Figure </w:t>
      </w:r>
      <w:r>
        <w:fldChar w:fldCharType="begin"/>
      </w:r>
      <w:r>
        <w:instrText>SEQ Figure \* ARABIC</w:instrText>
      </w:r>
      <w:r>
        <w:fldChar w:fldCharType="separate"/>
      </w:r>
      <w:r>
        <w:t>23</w:t>
      </w:r>
      <w:r>
        <w:fldChar w:fldCharType="end"/>
      </w:r>
      <w:r>
        <w:t xml:space="preserve"> Окно для ввода параметров отчета</w:t>
      </w:r>
    </w:p>
    <w:p/>
    <w:p>
      <w:pPr>
        <w:numPr>
          <w:ilvl w:val="0"/>
          <w:numId w:val="122"/>
        </w:numPr>
      </w:pPr>
      <w:r>
        <w:t>укажите период, за который необходимо сформировать отчет, с помощью календаря или вручную. По умолчанию установлены даты первого и последнего дня текущего месяца;</w:t>
      </w:r>
    </w:p>
    <w:p>
      <w:pPr>
        <w:numPr>
          <w:ilvl w:val="0"/>
          <w:numId w:val="122"/>
        </w:numPr>
      </w:pPr>
      <w:r>
        <w:t>нажмите на кнопку "ОК". Откроется окно просмотра отчета;</w:t>
      </w:r>
    </w:p>
    <w:p>
      <w:pPr>
        <w:keepNext/>
        <w:spacing w:beforeAutospacing="1"/>
        <w:jc w:val="center"/>
      </w:pPr>
      <w:r>
        <w:drawing>
          <wp:inline>
            <wp:extent cx="5395595" cy="2817564"/>
            <wp:docPr id="100096" name="" descr="Окно просмотра отче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673278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2817564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 xml:space="preserve">Figure </w:t>
      </w:r>
      <w:r>
        <w:fldChar w:fldCharType="begin"/>
      </w:r>
      <w:r>
        <w:instrText>SEQ Figure \* ARABIC</w:instrText>
      </w:r>
      <w:r>
        <w:fldChar w:fldCharType="separate"/>
      </w:r>
      <w:r>
        <w:t>24</w:t>
      </w:r>
      <w:r>
        <w:fldChar w:fldCharType="end"/>
      </w:r>
      <w:r>
        <w:t xml:space="preserve"> Окно просмотра отчета</w:t>
      </w:r>
    </w:p>
    <w:p/>
    <w:p>
      <w:pPr>
        <w:numPr>
          <w:ilvl w:val="0"/>
          <w:numId w:val="123"/>
        </w:numPr>
      </w:pPr>
      <w:r>
        <w:t>выберите в окне просмотра отчета одно из доступных действий, нажав на нужную кнопку в верхней части отчета.</w:t>
      </w:r>
    </w:p>
    <w:p>
      <w:pPr>
        <w:pStyle w:val="ScrollExpandMacroText"/>
        <w:numPr>
          <w:ilvl w:val="0"/>
          <w:numId w:val="0"/>
        </w:numPr>
        <w:ind w:left="360"/>
      </w:pPr>
      <w:r>
        <w:t>Описание доступных действий</w:t>
      </w:r>
    </w:p>
    <w:p>
      <w:pPr>
        <w:numPr>
          <w:ilvl w:val="1"/>
          <w:numId w:val="125"/>
        </w:numPr>
        <w:ind w:left="1440"/>
      </w:pPr>
      <w:r>
        <w:rPr>
          <w:color w:val="000000"/>
        </w:rPr>
        <w:t>Нажмите на кнопку "Печать" для печати отчета.</w:t>
      </w:r>
    </w:p>
    <w:p>
      <w:pPr>
        <w:numPr>
          <w:ilvl w:val="1"/>
          <w:numId w:val="125"/>
        </w:numPr>
        <w:ind w:left="1440"/>
      </w:pPr>
      <w:r>
        <w:rPr>
          <w:color w:val="000000"/>
        </w:rPr>
        <w:t>Нажмите на кнопку "Выгрузить" для выгрузки отчета в формате Excel или Word (предварительно выбрав формат из выпадающего списка).</w:t>
      </w:r>
    </w:p>
    <w:p>
      <w:pPr>
        <w:numPr>
          <w:ilvl w:val="1"/>
          <w:numId w:val="125"/>
        </w:numPr>
        <w:ind w:left="1440"/>
      </w:pPr>
      <w:r>
        <w:rPr>
          <w:color w:val="000000"/>
        </w:rPr>
        <w:t>Нажмите на кнопку "PDF" чтобы открыть отчет в формате .pdf</w:t>
      </w:r>
    </w:p>
    <w:p>
      <w:pPr>
        <w:numPr>
          <w:ilvl w:val="1"/>
          <w:numId w:val="125"/>
        </w:numPr>
        <w:ind w:left="1440"/>
      </w:pPr>
      <w:r>
        <w:rPr>
          <w:color w:val="000000"/>
        </w:rPr>
        <w:t>Воспользуйтесь кнопкой </w:t>
      </w:r>
      <w:r>
        <w:rPr>
          <w:color w:val="000000"/>
        </w:rPr>
        <w:drawing>
          <wp:inline>
            <wp:extent cx="209550" cy="209550"/>
            <wp:docPr id="100097" name="" descr="_scroll_external/attachments/y-4b94b7524a12fc913da363777ae8c61fcc2ecb3194160b595ff17a705ff48899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619607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color w:val="000000"/>
        </w:rPr>
        <w:t> для редактирования отчета.</w:t>
      </w:r>
    </w:p>
    <w:p>
      <w:pPr>
        <w:pStyle w:val="Heading2"/>
      </w:pPr>
      <w:bookmarkStart w:id="67" w:name="scroll-bookmark-37"/>
      <w:bookmarkStart w:id="68" w:name="_Toc256000029"/>
      <w:r>
        <w:t>Отчет Список лек. средств по федеральным льготникам</w:t>
      </w:r>
      <w:bookmarkEnd w:id="68"/>
      <w:bookmarkEnd w:id="67"/>
    </w:p>
    <w:p>
      <w:r>
        <w:t>Отчет "Список лек. средств по федеральным льготникам" содержит сведения и списке лекарственных средств, которые выданы в аптеке по льготным рецептам.</w:t>
      </w:r>
    </w:p>
    <w:p>
      <w:r>
        <w:rPr>
          <w:color w:val="172B4D"/>
        </w:rPr>
        <w:t>Для формирования отчета выполните следующие действия:</w:t>
      </w:r>
    </w:p>
    <w:p>
      <w:pPr>
        <w:numPr>
          <w:ilvl w:val="0"/>
          <w:numId w:val="126"/>
        </w:numPr>
      </w:pPr>
      <w:r>
        <w:t>выберите пункт главного меню "Учет" → "Льготные медикаменты" → "Отчеты"→ "Отчет Список лек. средств по федеральным льготникам". Откроется окно </w:t>
      </w:r>
      <w:r>
        <w:rPr>
          <w:color w:val="172B4D"/>
        </w:rPr>
        <w:t>для ввода параметров отчета;</w:t>
      </w:r>
    </w:p>
    <w:p>
      <w:pPr>
        <w:spacing w:beforeAutospacing="1"/>
        <w:jc w:val="center"/>
      </w:pPr>
      <w:r>
        <w:drawing>
          <wp:inline>
            <wp:extent cx="3295650" cy="923925"/>
            <wp:docPr id="100098" name="" descr="_scroll_external/attachments/image2021-5-12_15-5-52-6a019f7f0dfce4ea5b81856c6f046b7dff320d3723b9261aa422794abcc175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607778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3295650" cy="923925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27"/>
        </w:numPr>
      </w:pPr>
      <w:r>
        <w:t>укажите период, за который необходимо сформировать отчет, с помощью календаря или вручную. По умолчанию установлены даты первого и последнего дня текущего месяца;</w:t>
      </w:r>
    </w:p>
    <w:p>
      <w:pPr>
        <w:numPr>
          <w:ilvl w:val="0"/>
          <w:numId w:val="127"/>
        </w:numPr>
      </w:pPr>
      <w:r>
        <w:t>нажмите на кнопку "ОК". Откроется окно просмотра отчета;</w:t>
      </w:r>
    </w:p>
    <w:p>
      <w:pPr>
        <w:keepNext/>
        <w:spacing w:beforeAutospacing="1"/>
        <w:jc w:val="center"/>
      </w:pPr>
      <w:r>
        <w:drawing>
          <wp:inline>
            <wp:extent cx="5395595" cy="2472737"/>
            <wp:docPr id="100099" name="" descr="Окно просмотра отче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464293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2472737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 xml:space="preserve">Figure </w:t>
      </w:r>
      <w:r>
        <w:fldChar w:fldCharType="begin"/>
      </w:r>
      <w:r>
        <w:instrText>SEQ Figure \* ARABIC</w:instrText>
      </w:r>
      <w:r>
        <w:fldChar w:fldCharType="separate"/>
      </w:r>
      <w:r>
        <w:t>25</w:t>
      </w:r>
      <w:r>
        <w:fldChar w:fldCharType="end"/>
      </w:r>
      <w:r>
        <w:t xml:space="preserve"> Окно просмотра отчета</w:t>
      </w:r>
    </w:p>
    <w:p/>
    <w:p>
      <w:pPr>
        <w:numPr>
          <w:ilvl w:val="0"/>
          <w:numId w:val="128"/>
        </w:numPr>
      </w:pPr>
      <w:r>
        <w:t>выберите в окне просмотра отчета одно из доступных действий, нажав на нужную кнопку в верхней части отчета.</w:t>
      </w:r>
    </w:p>
    <w:p>
      <w:pPr>
        <w:pStyle w:val="ScrollExpandMacroText"/>
        <w:numPr>
          <w:ilvl w:val="0"/>
          <w:numId w:val="0"/>
        </w:numPr>
        <w:ind w:left="360"/>
      </w:pPr>
      <w:r>
        <w:t>Описание доступных действий</w:t>
      </w:r>
    </w:p>
    <w:p>
      <w:pPr>
        <w:numPr>
          <w:ilvl w:val="1"/>
          <w:numId w:val="130"/>
        </w:numPr>
        <w:ind w:left="1440"/>
      </w:pPr>
      <w:r>
        <w:rPr>
          <w:color w:val="000000"/>
        </w:rPr>
        <w:t>Нажмите на кнопку "Печать" для печати отчета.</w:t>
      </w:r>
    </w:p>
    <w:p>
      <w:pPr>
        <w:numPr>
          <w:ilvl w:val="1"/>
          <w:numId w:val="130"/>
        </w:numPr>
        <w:ind w:left="1440"/>
      </w:pPr>
      <w:r>
        <w:rPr>
          <w:color w:val="000000"/>
        </w:rPr>
        <w:t>Нажмите на кнопку "Выгрузить" для выгрузки отчета в формате Excel или Word (предварительно выбрав формат из выпадающего списка).</w:t>
      </w:r>
    </w:p>
    <w:p>
      <w:pPr>
        <w:numPr>
          <w:ilvl w:val="1"/>
          <w:numId w:val="130"/>
        </w:numPr>
        <w:ind w:left="1440"/>
      </w:pPr>
      <w:r>
        <w:rPr>
          <w:color w:val="000000"/>
        </w:rPr>
        <w:t>Нажмите на кнопку "PDF" чтобы открыть отчет в формате .pdf</w:t>
      </w:r>
    </w:p>
    <w:p>
      <w:pPr>
        <w:numPr>
          <w:ilvl w:val="1"/>
          <w:numId w:val="130"/>
        </w:numPr>
        <w:ind w:left="1440"/>
      </w:pPr>
      <w:r>
        <w:rPr>
          <w:color w:val="000000"/>
        </w:rPr>
        <w:t>Воспользуйтесь кнопкой </w:t>
      </w:r>
      <w:r>
        <w:rPr>
          <w:color w:val="000000"/>
        </w:rPr>
        <w:drawing>
          <wp:inline>
            <wp:extent cx="209550" cy="209550"/>
            <wp:docPr id="100100" name="" descr="_scroll_external/attachments/y-9088e3a2ae686e925db6fe7053e99b0b9a8d8fda4698d46a147b3671676da58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410844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color w:val="000000"/>
        </w:rPr>
        <w:t> для редактирования отчета.</w:t>
      </w:r>
    </w:p>
    <w:p>
      <w:pPr>
        <w:pStyle w:val="Heading2"/>
      </w:pPr>
      <w:bookmarkStart w:id="69" w:name="scroll-bookmark-38"/>
      <w:bookmarkStart w:id="70" w:name="_Toc256000030"/>
      <w:r>
        <w:t>Отчет по ЛС в разрезе наименований</w:t>
      </w:r>
      <w:bookmarkEnd w:id="70"/>
      <w:bookmarkEnd w:id="69"/>
    </w:p>
    <w:p>
      <w:r>
        <w:t>Отчет по ЛС в разрезе наименования содержит сведения по лекарственным средствам в разрезе наименований медикаментов, выписанных и полученными гражданами по льготным рецептам.</w:t>
      </w:r>
    </w:p>
    <w:p>
      <w:r>
        <w:rPr>
          <w:color w:val="172B4D"/>
        </w:rPr>
        <w:t>Для формирования отчета выполните следующие действия:</w:t>
      </w:r>
    </w:p>
    <w:p>
      <w:pPr>
        <w:numPr>
          <w:ilvl w:val="0"/>
          <w:numId w:val="131"/>
        </w:numPr>
      </w:pPr>
      <w:r>
        <w:t>выберите пункт главного меню "Учет" </w:t>
      </w:r>
      <w:r>
        <w:rPr>
          <w:color w:val="172B4D"/>
        </w:rPr>
        <w:t>→</w:t>
      </w:r>
      <w:r>
        <w:t xml:space="preserve"> "Льготные медикаменты" </w:t>
      </w:r>
      <w:r>
        <w:rPr>
          <w:color w:val="172B4D"/>
        </w:rPr>
        <w:t>→</w:t>
      </w:r>
      <w:r>
        <w:t xml:space="preserve"> "Отчеты" </w:t>
      </w:r>
      <w:r>
        <w:rPr>
          <w:color w:val="172B4D"/>
        </w:rPr>
        <w:t>→</w:t>
      </w:r>
      <w:r>
        <w:t xml:space="preserve"> "Отчет по ЛС в разрезе наименований (рег, фед, 7 ноз)". Откроется окно </w:t>
      </w:r>
      <w:r>
        <w:rPr>
          <w:color w:val="172B4D"/>
        </w:rPr>
        <w:t>для ввода параметров отчета;</w:t>
      </w:r>
    </w:p>
    <w:p>
      <w:pPr>
        <w:spacing w:beforeAutospacing="1"/>
        <w:jc w:val="center"/>
      </w:pPr>
      <w:r>
        <w:drawing>
          <wp:inline>
            <wp:extent cx="3829050" cy="1590675"/>
            <wp:docPr id="100101" name="" descr="_scroll_external/attachments/image2021-5-12_15-9-3-fc44a8f4f882042e53633e047e727495d0dcecf66fd9d35a9e33031dc6a7ac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506375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3829050" cy="1590675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32"/>
        </w:numPr>
      </w:pPr>
      <w:r>
        <w:t>укажите период, за который необходимо сформировать отчет, с помощью календаря или вручную;</w:t>
      </w:r>
    </w:p>
    <w:p>
      <w:pPr>
        <w:numPr>
          <w:ilvl w:val="0"/>
          <w:numId w:val="132"/>
        </w:numPr>
      </w:pPr>
      <w:r>
        <w:t>выберите вид льготны из выпадающего списка;</w:t>
      </w:r>
    </w:p>
    <w:p>
      <w:pPr>
        <w:numPr>
          <w:ilvl w:val="0"/>
          <w:numId w:val="132"/>
        </w:numPr>
      </w:pPr>
      <w:r>
        <w:t>нажмите на кнопку "Просмотр". Откроется окно просмотра отчета;</w:t>
      </w:r>
    </w:p>
    <w:p>
      <w:pPr>
        <w:keepNext/>
        <w:spacing w:beforeAutospacing="1"/>
        <w:jc w:val="center"/>
      </w:pPr>
      <w:r>
        <w:drawing>
          <wp:inline>
            <wp:extent cx="5395595" cy="3450375"/>
            <wp:docPr id="100102" name="" descr="Окно просмотра отче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861225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3450375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 xml:space="preserve">Figure </w:t>
      </w:r>
      <w:r>
        <w:fldChar w:fldCharType="begin"/>
      </w:r>
      <w:r>
        <w:instrText>SEQ Figure \* ARABIC</w:instrText>
      </w:r>
      <w:r>
        <w:fldChar w:fldCharType="separate"/>
      </w:r>
      <w:r>
        <w:t>26</w:t>
      </w:r>
      <w:r>
        <w:fldChar w:fldCharType="end"/>
      </w:r>
      <w:r>
        <w:t xml:space="preserve"> Окно просмотра отчета</w:t>
      </w:r>
    </w:p>
    <w:p/>
    <w:p>
      <w:pPr>
        <w:numPr>
          <w:ilvl w:val="0"/>
          <w:numId w:val="133"/>
        </w:numPr>
      </w:pPr>
      <w:r>
        <w:t>выберите в окне просмотра отчета одно из доступных действий, нажав на нужную кнопку в верхней части отчета.</w:t>
      </w:r>
    </w:p>
    <w:p>
      <w:pPr>
        <w:pStyle w:val="ScrollExpandMacroText"/>
        <w:numPr>
          <w:ilvl w:val="0"/>
          <w:numId w:val="0"/>
        </w:numPr>
        <w:ind w:left="360"/>
      </w:pPr>
      <w:r>
        <w:t>Описание доступных действий</w:t>
      </w:r>
    </w:p>
    <w:p>
      <w:pPr>
        <w:numPr>
          <w:ilvl w:val="1"/>
          <w:numId w:val="135"/>
        </w:numPr>
        <w:ind w:left="1440"/>
      </w:pPr>
      <w:r>
        <w:rPr>
          <w:color w:val="000000"/>
        </w:rPr>
        <w:t>Нажмите на кнопку "Печать" для печати отчета.</w:t>
      </w:r>
    </w:p>
    <w:p>
      <w:pPr>
        <w:numPr>
          <w:ilvl w:val="1"/>
          <w:numId w:val="135"/>
        </w:numPr>
        <w:ind w:left="1440"/>
      </w:pPr>
      <w:r>
        <w:rPr>
          <w:color w:val="000000"/>
        </w:rPr>
        <w:t>Нажмите на кнопку "Выгрузить" для выгрузки отчета в формате Excel или Word (предварительно выбрав формат из выпадающего списка).</w:t>
      </w:r>
    </w:p>
    <w:p>
      <w:pPr>
        <w:numPr>
          <w:ilvl w:val="1"/>
          <w:numId w:val="135"/>
        </w:numPr>
        <w:ind w:left="1440"/>
      </w:pPr>
      <w:r>
        <w:rPr>
          <w:color w:val="000000"/>
        </w:rPr>
        <w:t>Нажмите на кнопку "PDF" чтобы открыть отчет в формате .pdf</w:t>
      </w:r>
    </w:p>
    <w:p>
      <w:pPr>
        <w:numPr>
          <w:ilvl w:val="1"/>
          <w:numId w:val="135"/>
        </w:numPr>
        <w:ind w:left="1440"/>
      </w:pPr>
      <w:r>
        <w:rPr>
          <w:color w:val="000000"/>
        </w:rPr>
        <w:t>Воспользуйтесь кнопкой </w:t>
      </w:r>
      <w:r>
        <w:rPr>
          <w:color w:val="000000"/>
        </w:rPr>
        <w:drawing>
          <wp:inline>
            <wp:extent cx="209550" cy="209550"/>
            <wp:docPr id="100103" name="" descr="_scroll_external/attachments/y-fa1f6011adbf19be9416c8ed0c835349b54b0d4a5774ecc3ad7b2c4ead27d92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828998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color w:val="000000"/>
        </w:rPr>
        <w:t> для редактирования отчета.</w:t>
      </w:r>
    </w:p>
    <w:p>
      <w:pPr>
        <w:pStyle w:val="Heading2"/>
      </w:pPr>
      <w:bookmarkStart w:id="71" w:name="scroll-bookmark-39"/>
      <w:bookmarkStart w:id="72" w:name="_Toc256000031"/>
      <w:r>
        <w:t>Отчет по лекарственным средствам в разрезе льготных групп</w:t>
      </w:r>
      <w:bookmarkEnd w:id="72"/>
      <w:bookmarkEnd w:id="71"/>
    </w:p>
    <w:p>
      <w:r>
        <w:t>Отчет по лекарственным средствам в разрезе льготных групп содержит сведения по выписанным и реализованным медикаментам гражданам, имеющим льготы в разрезе льготных групп. Формируется на основании кода льготы при выписывании рецепта.</w:t>
      </w:r>
    </w:p>
    <w:p>
      <w:r>
        <w:rPr>
          <w:color w:val="172B4D"/>
        </w:rPr>
        <w:t>Для формирования отчета выполните следующие действия:</w:t>
      </w:r>
    </w:p>
    <w:p>
      <w:pPr>
        <w:numPr>
          <w:ilvl w:val="0"/>
          <w:numId w:val="136"/>
        </w:numPr>
      </w:pPr>
      <w:r>
        <w:t>выберите пункт главного меню "Учет" </w:t>
      </w:r>
      <w:r>
        <w:rPr>
          <w:color w:val="172B4D"/>
        </w:rPr>
        <w:t>→</w:t>
      </w:r>
      <w:r>
        <w:t xml:space="preserve"> "Льготные медикаменты" </w:t>
      </w:r>
      <w:r>
        <w:rPr>
          <w:color w:val="172B4D"/>
        </w:rPr>
        <w:t>→</w:t>
      </w:r>
      <w:r>
        <w:t xml:space="preserve"> "Отчеты" </w:t>
      </w:r>
      <w:r>
        <w:rPr>
          <w:color w:val="172B4D"/>
        </w:rPr>
        <w:t>→</w:t>
      </w:r>
      <w:r>
        <w:t xml:space="preserve"> "Отчет по ЛС в разрезе льготных групп". Откроется окно </w:t>
      </w:r>
      <w:r>
        <w:rPr>
          <w:color w:val="172B4D"/>
        </w:rPr>
        <w:t>для ввода параметров отчета;</w:t>
      </w:r>
    </w:p>
    <w:p>
      <w:pPr>
        <w:spacing w:beforeAutospacing="1"/>
        <w:jc w:val="center"/>
      </w:pPr>
      <w:r>
        <w:drawing>
          <wp:inline>
            <wp:extent cx="2857500" cy="942474"/>
            <wp:docPr id="100104" name="" descr="_scroll_external/attachments/image2021-5-12_15-37-3-93aee4a6b3409a9ed6fa2278c1c281f08f9f33c6a4c13c0f803af5c9d7b5d58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628216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942474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37"/>
        </w:numPr>
      </w:pPr>
      <w:r>
        <w:t>укажите период, за который необходимо сформировать отчет, с помощью календаря или вручную. По умолчанию установлены даты первого и последнего дня текущего месяца;</w:t>
      </w:r>
    </w:p>
    <w:p>
      <w:pPr>
        <w:numPr>
          <w:ilvl w:val="0"/>
          <w:numId w:val="137"/>
        </w:numPr>
      </w:pPr>
      <w:r>
        <w:t>нажмите на кнопку "ОК". Откроется окно просмотра отчета;</w:t>
      </w:r>
    </w:p>
    <w:p>
      <w:pPr>
        <w:keepNext/>
        <w:spacing w:beforeAutospacing="1"/>
        <w:jc w:val="center"/>
      </w:pPr>
      <w:r>
        <w:drawing>
          <wp:inline>
            <wp:extent cx="5395595" cy="2434318"/>
            <wp:docPr id="100105" name="" descr="Окно просмотра отче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673658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2434318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 xml:space="preserve">Figure </w:t>
      </w:r>
      <w:r>
        <w:fldChar w:fldCharType="begin"/>
      </w:r>
      <w:r>
        <w:instrText>SEQ Figure \* ARABIC</w:instrText>
      </w:r>
      <w:r>
        <w:fldChar w:fldCharType="separate"/>
      </w:r>
      <w:r>
        <w:t>27</w:t>
      </w:r>
      <w:r>
        <w:fldChar w:fldCharType="end"/>
      </w:r>
      <w:r>
        <w:t xml:space="preserve"> Окно просмотра отчета</w:t>
      </w:r>
    </w:p>
    <w:p/>
    <w:p>
      <w:pPr>
        <w:numPr>
          <w:ilvl w:val="0"/>
          <w:numId w:val="138"/>
        </w:numPr>
      </w:pPr>
      <w:r>
        <w:t>выберите в окне просмотра отчета одно из доступных действий, нажав на нужную кнопку в верхней части отчета.</w:t>
      </w:r>
    </w:p>
    <w:p>
      <w:pPr>
        <w:pStyle w:val="ScrollExpandMacroText"/>
        <w:numPr>
          <w:ilvl w:val="0"/>
          <w:numId w:val="0"/>
        </w:numPr>
        <w:ind w:left="360"/>
      </w:pPr>
      <w:r>
        <w:t>Описание доступных действий</w:t>
      </w:r>
    </w:p>
    <w:p>
      <w:pPr>
        <w:numPr>
          <w:ilvl w:val="1"/>
          <w:numId w:val="140"/>
        </w:numPr>
        <w:ind w:left="1440"/>
      </w:pPr>
      <w:r>
        <w:rPr>
          <w:color w:val="000000"/>
        </w:rPr>
        <w:t>Нажмите на кнопку "Печать" для печати отчета.</w:t>
      </w:r>
    </w:p>
    <w:p>
      <w:pPr>
        <w:numPr>
          <w:ilvl w:val="1"/>
          <w:numId w:val="140"/>
        </w:numPr>
        <w:ind w:left="1440"/>
      </w:pPr>
      <w:r>
        <w:rPr>
          <w:color w:val="000000"/>
        </w:rPr>
        <w:t>Нажмите на кнопку "Выгрузить" для выгрузки отчета в формате Excel или Word (предварительно выбрав формат из выпадающего списка).</w:t>
      </w:r>
    </w:p>
    <w:p>
      <w:pPr>
        <w:numPr>
          <w:ilvl w:val="1"/>
          <w:numId w:val="140"/>
        </w:numPr>
        <w:ind w:left="1440"/>
      </w:pPr>
      <w:r>
        <w:rPr>
          <w:color w:val="000000"/>
        </w:rPr>
        <w:t>Нажмите на кнопку "PDF" чтобы открыть отчет в формате .pdf</w:t>
      </w:r>
    </w:p>
    <w:p>
      <w:pPr>
        <w:numPr>
          <w:ilvl w:val="1"/>
          <w:numId w:val="140"/>
        </w:numPr>
        <w:ind w:left="1440"/>
      </w:pPr>
      <w:r>
        <w:rPr>
          <w:color w:val="000000"/>
        </w:rPr>
        <w:t>Воспользуйтесь кнопкой </w:t>
      </w:r>
      <w:r>
        <w:rPr>
          <w:color w:val="000000"/>
        </w:rPr>
        <w:drawing>
          <wp:inline>
            <wp:extent cx="209550" cy="209550"/>
            <wp:docPr id="100106" name="" descr="_scroll_external/attachments/y-b4dcdd93c5de9c0b67885615c562fd24fa92ccd107b525e61e33e9ff39a24d2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368594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color w:val="000000"/>
        </w:rPr>
        <w:t> для редактирования отчета.</w:t>
      </w:r>
    </w:p>
    <w:p>
      <w:pPr>
        <w:pStyle w:val="Heading2"/>
      </w:pPr>
      <w:bookmarkStart w:id="73" w:name="scroll-bookmark-40"/>
      <w:bookmarkStart w:id="74" w:name="_Toc256000032"/>
      <w:r>
        <w:t>Паспорт врачебного участка на федеральных льготников</w:t>
      </w:r>
      <w:bookmarkEnd w:id="74"/>
      <w:bookmarkEnd w:id="73"/>
    </w:p>
    <w:p>
      <w:r>
        <w:t>Отчет "Паспорт врачебного участка на федеральных льготников" содержит сведения о выписанных льготных рецептах по врачу на соответствующем участке.</w:t>
      </w:r>
    </w:p>
    <w:p>
      <w:r>
        <w:rPr>
          <w:color w:val="172B4D"/>
        </w:rPr>
        <w:t>Для формирования отчета выполните следующие действия:</w:t>
      </w:r>
    </w:p>
    <w:p>
      <w:pPr>
        <w:numPr>
          <w:ilvl w:val="0"/>
          <w:numId w:val="141"/>
        </w:numPr>
      </w:pPr>
      <w:r>
        <w:t>выберите пункт главного меню "Учет" </w:t>
      </w:r>
      <w:r>
        <w:rPr>
          <w:color w:val="172B4D"/>
        </w:rPr>
        <w:t>→</w:t>
      </w:r>
      <w:r>
        <w:t xml:space="preserve"> "Льготные медикаменты" </w:t>
      </w:r>
      <w:r>
        <w:rPr>
          <w:color w:val="172B4D"/>
        </w:rPr>
        <w:t>→</w:t>
      </w:r>
      <w:r>
        <w:t xml:space="preserve"> "Отчеты" </w:t>
      </w:r>
      <w:r>
        <w:rPr>
          <w:color w:val="172B4D"/>
        </w:rPr>
        <w:t>→</w:t>
      </w:r>
      <w:r>
        <w:t xml:space="preserve"> "Паспорт врачебного участка на фед. Льготников". Откроется окно </w:t>
      </w:r>
      <w:r>
        <w:rPr>
          <w:color w:val="172B4D"/>
        </w:rPr>
        <w:t>для ввода параметров отчета;</w:t>
      </w:r>
    </w:p>
    <w:p>
      <w:pPr>
        <w:keepNext/>
        <w:spacing w:beforeAutospacing="1"/>
        <w:jc w:val="center"/>
      </w:pPr>
      <w:r>
        <w:drawing>
          <wp:inline>
            <wp:extent cx="3810000" cy="1252483"/>
            <wp:docPr id="100107" name="" descr="Окно Паспорт врачебного участка на фед. Льготни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356214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1252483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 xml:space="preserve">Figure </w:t>
      </w:r>
      <w:r>
        <w:fldChar w:fldCharType="begin"/>
      </w:r>
      <w:r>
        <w:instrText>SEQ Figure \* ARABIC</w:instrText>
      </w:r>
      <w:r>
        <w:fldChar w:fldCharType="separate"/>
      </w:r>
      <w:r>
        <w:t>28</w:t>
      </w:r>
      <w:r>
        <w:fldChar w:fldCharType="end"/>
      </w:r>
      <w:r>
        <w:t xml:space="preserve"> Окно Паспорт врачебного участка на фед. Льготников</w:t>
      </w:r>
    </w:p>
    <w:p/>
    <w:p>
      <w:pPr>
        <w:numPr>
          <w:ilvl w:val="0"/>
          <w:numId w:val="142"/>
        </w:numPr>
      </w:pPr>
      <w:r>
        <w:t>укажите период, участок и врача;</w:t>
      </w:r>
    </w:p>
    <w:p>
      <w:pPr>
        <w:numPr>
          <w:ilvl w:val="0"/>
          <w:numId w:val="142"/>
        </w:numPr>
      </w:pPr>
      <w:r>
        <w:t>нажмите на кнопку "ОК". Откроется окно просмотра отчета;</w:t>
      </w:r>
    </w:p>
    <w:p>
      <w:pPr>
        <w:keepNext/>
        <w:spacing w:beforeAutospacing="1"/>
        <w:jc w:val="center"/>
      </w:pPr>
      <w:r>
        <w:drawing>
          <wp:inline>
            <wp:extent cx="5395595" cy="2729063"/>
            <wp:docPr id="100108" name="" descr="Окно просмотра отче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044563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2729063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 xml:space="preserve">Figure </w:t>
      </w:r>
      <w:r>
        <w:fldChar w:fldCharType="begin"/>
      </w:r>
      <w:r>
        <w:instrText>SEQ Figure \* ARABIC</w:instrText>
      </w:r>
      <w:r>
        <w:fldChar w:fldCharType="separate"/>
      </w:r>
      <w:r>
        <w:t>29</w:t>
      </w:r>
      <w:r>
        <w:fldChar w:fldCharType="end"/>
      </w:r>
      <w:r>
        <w:t xml:space="preserve"> Окно просмотра отчета</w:t>
      </w:r>
    </w:p>
    <w:p/>
    <w:p>
      <w:pPr>
        <w:numPr>
          <w:ilvl w:val="0"/>
          <w:numId w:val="143"/>
        </w:numPr>
      </w:pPr>
      <w:r>
        <w:t>выберите в окне просмотра отчета одно из доступных действий, нажав на нужную кнопку в верхней части отчета.</w:t>
      </w:r>
    </w:p>
    <w:p>
      <w:pPr>
        <w:pStyle w:val="ScrollExpandMacroText"/>
        <w:numPr>
          <w:ilvl w:val="0"/>
          <w:numId w:val="0"/>
        </w:numPr>
        <w:ind w:left="360"/>
      </w:pPr>
      <w:r>
        <w:t>Описание доступных действий</w:t>
      </w:r>
    </w:p>
    <w:p>
      <w:pPr>
        <w:numPr>
          <w:ilvl w:val="1"/>
          <w:numId w:val="145"/>
        </w:numPr>
        <w:ind w:left="1440"/>
      </w:pPr>
      <w:r>
        <w:rPr>
          <w:color w:val="000000"/>
        </w:rPr>
        <w:t>Нажмите на кнопку "Печать" для печати отчета.</w:t>
      </w:r>
    </w:p>
    <w:p>
      <w:pPr>
        <w:numPr>
          <w:ilvl w:val="1"/>
          <w:numId w:val="145"/>
        </w:numPr>
        <w:ind w:left="1440"/>
      </w:pPr>
      <w:r>
        <w:rPr>
          <w:color w:val="000000"/>
        </w:rPr>
        <w:t>Нажмите на кнопку "Выгрузить" для выгрузки отчета в формате Excel или Word (предварительно выбрав формат из выпадающего списка).</w:t>
      </w:r>
    </w:p>
    <w:p>
      <w:pPr>
        <w:numPr>
          <w:ilvl w:val="1"/>
          <w:numId w:val="145"/>
        </w:numPr>
        <w:ind w:left="1440"/>
      </w:pPr>
      <w:r>
        <w:rPr>
          <w:color w:val="000000"/>
        </w:rPr>
        <w:t>Нажмите на кнопку "PDF" чтобы открыть отчет в формате .pdf</w:t>
      </w:r>
    </w:p>
    <w:p>
      <w:pPr>
        <w:numPr>
          <w:ilvl w:val="1"/>
          <w:numId w:val="145"/>
        </w:numPr>
        <w:ind w:left="1440"/>
      </w:pPr>
      <w:r>
        <w:rPr>
          <w:color w:val="000000"/>
        </w:rPr>
        <w:t>Воспользуйтесь кнопкой </w:t>
      </w:r>
      <w:r>
        <w:rPr>
          <w:color w:val="000000"/>
        </w:rPr>
        <w:drawing>
          <wp:inline>
            <wp:extent cx="209550" cy="209550"/>
            <wp:docPr id="100109" name="" descr="_scroll_external/attachments/y-0303db6bbae250d6d64fe3a37070cab1654193066fc975fc2cdb99f3874a212e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363451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color w:val="000000"/>
        </w:rPr>
        <w:t> для редактирования отчета.</w:t>
      </w:r>
    </w:p>
    <w:p>
      <w:pPr>
        <w:pStyle w:val="Heading2"/>
      </w:pPr>
      <w:bookmarkStart w:id="75" w:name="scroll-bookmark-41"/>
      <w:bookmarkStart w:id="76" w:name="_Toc256000033"/>
      <w:r>
        <w:t>Еженедельный отчет по реализации федеральных программ ОНЛС и ВЗН</w:t>
      </w:r>
      <w:bookmarkEnd w:id="76"/>
      <w:bookmarkEnd w:id="75"/>
    </w:p>
    <w:p>
      <w:r>
        <w:t>Еженедельный отчет по реализации федеральных программ ОНЛС и ВЗН формируется в разрезе группы населения и категории заболеваний по количеству выписанных рецептов и количеству пациентов с соответствующей категорией заболевания. </w:t>
      </w:r>
    </w:p>
    <w:p>
      <w:r>
        <w:rPr>
          <w:color w:val="172B4D"/>
        </w:rPr>
        <w:t>Для формирования отчета выполните следующие действия:</w:t>
      </w:r>
    </w:p>
    <w:p>
      <w:pPr>
        <w:numPr>
          <w:ilvl w:val="0"/>
          <w:numId w:val="146"/>
        </w:numPr>
      </w:pPr>
      <w:r>
        <w:t>выберите пункт главного меню "Учет" </w:t>
      </w:r>
      <w:r>
        <w:rPr>
          <w:color w:val="172B4D"/>
        </w:rPr>
        <w:t>→</w:t>
      </w:r>
      <w:r>
        <w:t xml:space="preserve"> "Льготные медикаменты" </w:t>
      </w:r>
      <w:r>
        <w:rPr>
          <w:color w:val="172B4D"/>
        </w:rPr>
        <w:t>→</w:t>
      </w:r>
      <w:r>
        <w:t xml:space="preserve"> "Отчеты" </w:t>
      </w:r>
      <w:r>
        <w:rPr>
          <w:color w:val="172B4D"/>
        </w:rPr>
        <w:t>→</w:t>
      </w:r>
      <w:r>
        <w:t xml:space="preserve"> "Еженедельный отчет по реализации федеральных программ ОНЛС и ВЗН". Откроется окно </w:t>
      </w:r>
      <w:r>
        <w:rPr>
          <w:color w:val="172B4D"/>
        </w:rPr>
        <w:t>для ввода параметров отчета;</w:t>
      </w:r>
    </w:p>
    <w:p>
      <w:pPr>
        <w:spacing w:beforeAutospacing="1"/>
        <w:jc w:val="center"/>
      </w:pPr>
      <w:r>
        <w:drawing>
          <wp:inline>
            <wp:extent cx="3333750" cy="1352826"/>
            <wp:docPr id="100110" name="" descr="_scroll_external/attachments/image2021-5-12_15-40-41-ed7f898912ec65fd108418b5a149e72be81a8b542431a63cfee3caac8770f8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70907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3333750" cy="1352826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47"/>
        </w:numPr>
      </w:pPr>
      <w:r>
        <w:t>укажите период, за который необходимо сформировать отчет, с помощью календаря или вручную;</w:t>
      </w:r>
    </w:p>
    <w:p>
      <w:pPr>
        <w:numPr>
          <w:ilvl w:val="0"/>
          <w:numId w:val="147"/>
        </w:numPr>
      </w:pPr>
      <w:r>
        <w:t>нажмите на кнопку "Просмотр". Откроется окно просмотра отчета;</w:t>
      </w:r>
    </w:p>
    <w:p>
      <w:pPr>
        <w:keepNext/>
        <w:spacing w:beforeAutospacing="1"/>
        <w:jc w:val="center"/>
      </w:pPr>
      <w:r>
        <w:drawing>
          <wp:inline>
            <wp:extent cx="5395595" cy="3228670"/>
            <wp:docPr id="100111" name="" descr="Окно просмотра отче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539212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3228670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 xml:space="preserve">Figure </w:t>
      </w:r>
      <w:r>
        <w:fldChar w:fldCharType="begin"/>
      </w:r>
      <w:r>
        <w:instrText>SEQ Figure \* ARABIC</w:instrText>
      </w:r>
      <w:r>
        <w:fldChar w:fldCharType="separate"/>
      </w:r>
      <w:r>
        <w:t>30</w:t>
      </w:r>
      <w:r>
        <w:fldChar w:fldCharType="end"/>
      </w:r>
      <w:r>
        <w:t xml:space="preserve"> Окно просмотра отчета</w:t>
      </w:r>
    </w:p>
    <w:p/>
    <w:p>
      <w:pPr>
        <w:numPr>
          <w:ilvl w:val="0"/>
          <w:numId w:val="148"/>
        </w:numPr>
      </w:pPr>
      <w:r>
        <w:t>выберите в окне просмотра отчета одно из доступных действий, нажав на нужную кнопку в верхней части отчета.</w:t>
      </w:r>
    </w:p>
    <w:p>
      <w:pPr>
        <w:pStyle w:val="ScrollExpandMacroText"/>
        <w:numPr>
          <w:ilvl w:val="0"/>
          <w:numId w:val="0"/>
        </w:numPr>
        <w:ind w:left="360"/>
      </w:pPr>
      <w:r>
        <w:t>Описание доступных действий</w:t>
      </w:r>
    </w:p>
    <w:p>
      <w:pPr>
        <w:numPr>
          <w:ilvl w:val="1"/>
          <w:numId w:val="150"/>
        </w:numPr>
        <w:ind w:left="1440"/>
      </w:pPr>
      <w:r>
        <w:rPr>
          <w:color w:val="000000"/>
        </w:rPr>
        <w:t>Нажмите на кнопку "Печать" для печати отчета.</w:t>
      </w:r>
    </w:p>
    <w:p>
      <w:pPr>
        <w:numPr>
          <w:ilvl w:val="1"/>
          <w:numId w:val="150"/>
        </w:numPr>
        <w:ind w:left="1440"/>
      </w:pPr>
      <w:r>
        <w:rPr>
          <w:color w:val="000000"/>
        </w:rPr>
        <w:t>Нажмите на кнопку "Выгрузить" для выгрузки отчета в формате Excel или Word (предварительно выбрав формат из выпадающего списка).</w:t>
      </w:r>
    </w:p>
    <w:p>
      <w:pPr>
        <w:numPr>
          <w:ilvl w:val="1"/>
          <w:numId w:val="150"/>
        </w:numPr>
        <w:ind w:left="1440"/>
      </w:pPr>
      <w:r>
        <w:rPr>
          <w:color w:val="000000"/>
        </w:rPr>
        <w:t>Нажмите на кнопку "PDF" чтобы открыть отчет в формате .pdf</w:t>
      </w:r>
    </w:p>
    <w:p>
      <w:pPr>
        <w:numPr>
          <w:ilvl w:val="1"/>
          <w:numId w:val="150"/>
        </w:numPr>
        <w:ind w:left="1440"/>
      </w:pPr>
      <w:r>
        <w:rPr>
          <w:color w:val="000000"/>
        </w:rPr>
        <w:t>Воспользуйтесь кнопкой </w:t>
      </w:r>
      <w:r>
        <w:rPr>
          <w:color w:val="000000"/>
        </w:rPr>
        <w:drawing>
          <wp:inline>
            <wp:extent cx="209550" cy="209550"/>
            <wp:docPr id="100112" name="" descr="_scroll_external/attachments/y-e91501b5625fdfc21183fb90632409201023ce61c9e7cefa6d9f247190cdaf5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957047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color w:val="000000"/>
        </w:rPr>
        <w:t> для редактирования отчета.</w:t>
      </w:r>
    </w:p>
    <w:p>
      <w:pPr>
        <w:pStyle w:val="Heading2"/>
      </w:pPr>
      <w:bookmarkStart w:id="77" w:name="scroll-bookmark-42"/>
      <w:bookmarkStart w:id="78" w:name="_Toc256000034"/>
      <w:r>
        <w:t>Отчет Дорогостоящие препараты</w:t>
      </w:r>
      <w:bookmarkEnd w:id="78"/>
      <w:bookmarkEnd w:id="77"/>
    </w:p>
    <w:p>
      <w:r>
        <w:t>Отчет "Дорогостоящие препараты" содержит сведения о рецептах, выписанных по региональным льготным ЛС, если у препарата имеется признак "Дорогостоящий".</w:t>
      </w:r>
    </w:p>
    <w:p>
      <w:r>
        <w:rPr>
          <w:color w:val="172B4D"/>
        </w:rPr>
        <w:t>Для формирования отчета выполните следующие действия:</w:t>
      </w:r>
    </w:p>
    <w:p>
      <w:pPr>
        <w:numPr>
          <w:ilvl w:val="0"/>
          <w:numId w:val="151"/>
        </w:numPr>
      </w:pPr>
      <w:r>
        <w:t>выберите пункт главного меню "Отчеты" </w:t>
      </w:r>
      <w:r>
        <w:rPr>
          <w:color w:val="172B4D"/>
        </w:rPr>
        <w:t>→</w:t>
      </w:r>
      <w:r>
        <w:t xml:space="preserve"> "Льготные рецепты" </w:t>
      </w:r>
      <w:r>
        <w:rPr>
          <w:color w:val="172B4D"/>
        </w:rPr>
        <w:t>→</w:t>
      </w:r>
      <w:r>
        <w:t xml:space="preserve"> "Дорогостоящие препараты". Откроется окно </w:t>
      </w:r>
      <w:r>
        <w:rPr>
          <w:color w:val="172B4D"/>
        </w:rPr>
        <w:t>для ввода параметров отчета;</w:t>
      </w:r>
    </w:p>
    <w:p>
      <w:pPr>
        <w:keepNext/>
        <w:spacing w:beforeAutospacing="1"/>
        <w:jc w:val="center"/>
      </w:pPr>
      <w:r>
        <w:drawing>
          <wp:inline>
            <wp:extent cx="3810000" cy="1262743"/>
            <wp:docPr id="100113" name="" descr="Окно для ввода параметров отче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322994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1262743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 xml:space="preserve">Figure </w:t>
      </w:r>
      <w:r>
        <w:fldChar w:fldCharType="begin"/>
      </w:r>
      <w:r>
        <w:instrText>SEQ Figure \* ARABIC</w:instrText>
      </w:r>
      <w:r>
        <w:fldChar w:fldCharType="separate"/>
      </w:r>
      <w:r>
        <w:t>31</w:t>
      </w:r>
      <w:r>
        <w:fldChar w:fldCharType="end"/>
      </w:r>
      <w:r>
        <w:t xml:space="preserve"> Окно для ввода параметров отчета</w:t>
      </w:r>
    </w:p>
    <w:p/>
    <w:p>
      <w:pPr>
        <w:numPr>
          <w:ilvl w:val="0"/>
          <w:numId w:val="152"/>
        </w:numPr>
      </w:pPr>
      <w:r>
        <w:t>укажите период формирования отчета, подразделение и тип льготы;</w:t>
      </w:r>
    </w:p>
    <w:p>
      <w:pPr>
        <w:numPr>
          <w:ilvl w:val="0"/>
          <w:numId w:val="152"/>
        </w:numPr>
      </w:pPr>
      <w:r>
        <w:t>нажмите на кнопку "ОК". Откроется окно просмотра отчета;</w:t>
      </w:r>
    </w:p>
    <w:p>
      <w:pPr>
        <w:keepNext/>
        <w:spacing w:beforeAutospacing="1"/>
        <w:jc w:val="center"/>
      </w:pPr>
      <w:r>
        <w:drawing>
          <wp:inline>
            <wp:extent cx="5395595" cy="1564848"/>
            <wp:docPr id="100114" name="" descr="Окно просмотра отче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730908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1564848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 xml:space="preserve">Figure </w:t>
      </w:r>
      <w:r>
        <w:fldChar w:fldCharType="begin"/>
      </w:r>
      <w:r>
        <w:instrText>SEQ Figure \* ARABIC</w:instrText>
      </w:r>
      <w:r>
        <w:fldChar w:fldCharType="separate"/>
      </w:r>
      <w:r>
        <w:t>32</w:t>
      </w:r>
      <w:r>
        <w:fldChar w:fldCharType="end"/>
      </w:r>
      <w:r>
        <w:t xml:space="preserve"> Окно просмотра отчета</w:t>
      </w:r>
    </w:p>
    <w:p/>
    <w:p>
      <w:pPr>
        <w:numPr>
          <w:ilvl w:val="0"/>
          <w:numId w:val="153"/>
        </w:numPr>
      </w:pPr>
      <w:r>
        <w:t>выберите в окне просмотра отчета одно из доступных действий, нажав на нужную кнопку в верхней части отчета.</w:t>
      </w:r>
    </w:p>
    <w:p>
      <w:pPr>
        <w:pStyle w:val="ScrollExpandMacroText"/>
        <w:numPr>
          <w:ilvl w:val="0"/>
          <w:numId w:val="0"/>
        </w:numPr>
        <w:ind w:left="360"/>
      </w:pPr>
      <w:r>
        <w:t>Описание доступных действий</w:t>
      </w:r>
    </w:p>
    <w:p>
      <w:pPr>
        <w:numPr>
          <w:ilvl w:val="1"/>
          <w:numId w:val="155"/>
        </w:numPr>
        <w:ind w:left="1440"/>
      </w:pPr>
      <w:r>
        <w:rPr>
          <w:color w:val="000000"/>
        </w:rPr>
        <w:t>Нажмите на кнопку "Печать" для печати отчета.</w:t>
      </w:r>
    </w:p>
    <w:p>
      <w:pPr>
        <w:numPr>
          <w:ilvl w:val="1"/>
          <w:numId w:val="155"/>
        </w:numPr>
        <w:ind w:left="1440"/>
      </w:pPr>
      <w:r>
        <w:rPr>
          <w:color w:val="000000"/>
        </w:rPr>
        <w:t>Нажмите на кнопку "Выгрузить" для выгрузки отчета в формате Excel или Word (предварительно выбрав формат из выпадающего списка).</w:t>
      </w:r>
    </w:p>
    <w:p>
      <w:pPr>
        <w:numPr>
          <w:ilvl w:val="1"/>
          <w:numId w:val="155"/>
        </w:numPr>
        <w:ind w:left="1440"/>
      </w:pPr>
      <w:r>
        <w:rPr>
          <w:color w:val="000000"/>
        </w:rPr>
        <w:t>Нажмите на кнопку "PDF" чтобы открыть отчет в формате .pdf</w:t>
      </w:r>
    </w:p>
    <w:p>
      <w:pPr>
        <w:numPr>
          <w:ilvl w:val="1"/>
          <w:numId w:val="155"/>
        </w:numPr>
        <w:ind w:left="1440"/>
      </w:pPr>
      <w:r>
        <w:rPr>
          <w:color w:val="000000"/>
        </w:rPr>
        <w:t>Воспользуйтесь кнопкой </w:t>
      </w:r>
      <w:r>
        <w:rPr>
          <w:color w:val="000000"/>
        </w:rPr>
        <w:drawing>
          <wp:inline>
            <wp:extent cx="209550" cy="209550"/>
            <wp:docPr id="100115" name="" descr="_scroll_external/attachments/y-34dd1f27656b61ff9bf055b1c6b51d563fc1a8d3ae9eadbc6b81c75a91f097d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00488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color w:val="000000"/>
        </w:rPr>
        <w:t> для редактирования отчета.</w:t>
      </w:r>
    </w:p>
    <w:p>
      <w:pPr>
        <w:pStyle w:val="Heading2"/>
      </w:pPr>
      <w:bookmarkStart w:id="79" w:name="scroll-bookmark-43"/>
      <w:bookmarkStart w:id="80" w:name="_Toc256000035"/>
      <w:r>
        <w:t>Отчет Дорогостоящие препараты (сводный)</w:t>
      </w:r>
      <w:bookmarkEnd w:id="80"/>
      <w:bookmarkEnd w:id="79"/>
    </w:p>
    <w:p>
      <w:r>
        <w:t>Отчет "Дорогостоящие препараты (сводный)" содержит сведения о рецептах, выписанных по региональным льготным ЛС, если у препарата стоит признак "Дорогостоящий". Является сводным по всем МО.</w:t>
      </w:r>
    </w:p>
    <w:p>
      <w:r>
        <w:rPr>
          <w:color w:val="172B4D"/>
        </w:rPr>
        <w:t>Для формирования отчета выполните следующие действия:</w:t>
      </w:r>
    </w:p>
    <w:p>
      <w:pPr>
        <w:numPr>
          <w:ilvl w:val="0"/>
          <w:numId w:val="156"/>
        </w:numPr>
      </w:pPr>
      <w:r>
        <w:t>выберите пункт главного меню "Отчеты" </w:t>
      </w:r>
      <w:r>
        <w:rPr>
          <w:color w:val="172B4D"/>
        </w:rPr>
        <w:t>→</w:t>
      </w:r>
      <w:r>
        <w:t xml:space="preserve"> "Льготные рецепты" </w:t>
      </w:r>
      <w:r>
        <w:rPr>
          <w:color w:val="172B4D"/>
        </w:rPr>
        <w:t>→</w:t>
      </w:r>
      <w:r>
        <w:t xml:space="preserve"> "Дорогостоящие препараты: сводный". Откроется окно </w:t>
      </w:r>
      <w:r>
        <w:rPr>
          <w:color w:val="172B4D"/>
        </w:rPr>
        <w:t>для ввода параметров отчета;</w:t>
      </w:r>
    </w:p>
    <w:p>
      <w:pPr>
        <w:keepNext/>
        <w:spacing w:beforeAutospacing="1"/>
        <w:jc w:val="center"/>
      </w:pPr>
      <w:r>
        <w:drawing>
          <wp:inline>
            <wp:extent cx="3810000" cy="1262743"/>
            <wp:docPr id="100116" name="" descr="Окно для ввода параметров отче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472694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1262743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 xml:space="preserve">Figure </w:t>
      </w:r>
      <w:r>
        <w:fldChar w:fldCharType="begin"/>
      </w:r>
      <w:r>
        <w:instrText>SEQ Figure \* ARABIC</w:instrText>
      </w:r>
      <w:r>
        <w:fldChar w:fldCharType="separate"/>
      </w:r>
      <w:r>
        <w:t>33</w:t>
      </w:r>
      <w:r>
        <w:fldChar w:fldCharType="end"/>
      </w:r>
      <w:r>
        <w:t xml:space="preserve"> Окно для ввода параметров отчета</w:t>
      </w:r>
    </w:p>
    <w:p/>
    <w:p>
      <w:pPr>
        <w:numPr>
          <w:ilvl w:val="0"/>
          <w:numId w:val="157"/>
        </w:numPr>
      </w:pPr>
      <w:r>
        <w:t>укажите период формирования, подразделение и тип льготы;</w:t>
      </w:r>
    </w:p>
    <w:p>
      <w:pPr>
        <w:numPr>
          <w:ilvl w:val="0"/>
          <w:numId w:val="157"/>
        </w:numPr>
      </w:pPr>
      <w:r>
        <w:t>нажмите на кнопку "ОК". Откроется окно просмотра отчета;</w:t>
      </w:r>
    </w:p>
    <w:p>
      <w:pPr>
        <w:keepNext/>
        <w:spacing w:beforeAutospacing="1"/>
        <w:jc w:val="center"/>
      </w:pPr>
      <w:r>
        <w:drawing>
          <wp:inline>
            <wp:extent cx="5395595" cy="1353181"/>
            <wp:docPr id="100117" name="" descr="Окно просмотра отче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646474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1353181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 xml:space="preserve">Figure </w:t>
      </w:r>
      <w:r>
        <w:fldChar w:fldCharType="begin"/>
      </w:r>
      <w:r>
        <w:instrText>SEQ Figure \* ARABIC</w:instrText>
      </w:r>
      <w:r>
        <w:fldChar w:fldCharType="separate"/>
      </w:r>
      <w:r>
        <w:t>34</w:t>
      </w:r>
      <w:r>
        <w:fldChar w:fldCharType="end"/>
      </w:r>
      <w:r>
        <w:t xml:space="preserve"> Окно просмотра отчета</w:t>
      </w:r>
    </w:p>
    <w:p/>
    <w:p>
      <w:pPr>
        <w:numPr>
          <w:ilvl w:val="0"/>
          <w:numId w:val="158"/>
        </w:numPr>
      </w:pPr>
      <w:r>
        <w:t>выберите в окне просмотра отчета одно из доступных действий, нажав на нужную кнопку в верхней части отчета.</w:t>
      </w:r>
    </w:p>
    <w:p>
      <w:pPr>
        <w:pStyle w:val="ScrollExpandMacroText"/>
        <w:numPr>
          <w:ilvl w:val="0"/>
          <w:numId w:val="0"/>
        </w:numPr>
        <w:ind w:left="360"/>
      </w:pPr>
      <w:r>
        <w:t>Описание доступных действий</w:t>
      </w:r>
    </w:p>
    <w:p>
      <w:pPr>
        <w:numPr>
          <w:ilvl w:val="1"/>
          <w:numId w:val="160"/>
        </w:numPr>
        <w:ind w:left="1440"/>
      </w:pPr>
      <w:r>
        <w:rPr>
          <w:color w:val="000000"/>
        </w:rPr>
        <w:t>Нажмите на кнопку "Печать" для печати отчета.</w:t>
      </w:r>
    </w:p>
    <w:p>
      <w:pPr>
        <w:numPr>
          <w:ilvl w:val="1"/>
          <w:numId w:val="160"/>
        </w:numPr>
        <w:ind w:left="1440"/>
      </w:pPr>
      <w:r>
        <w:rPr>
          <w:color w:val="000000"/>
        </w:rPr>
        <w:t>Нажмите на кнопку "Выгрузить" для выгрузки отчета в формате Excel или Word (предварительно выбрав формат из выпадающего списка).</w:t>
      </w:r>
    </w:p>
    <w:p>
      <w:pPr>
        <w:numPr>
          <w:ilvl w:val="1"/>
          <w:numId w:val="160"/>
        </w:numPr>
        <w:ind w:left="1440"/>
      </w:pPr>
      <w:r>
        <w:rPr>
          <w:color w:val="000000"/>
        </w:rPr>
        <w:t>Нажмите на кнопку "PDF" чтобы открыть отчет в формате .pdf</w:t>
      </w:r>
    </w:p>
    <w:p>
      <w:pPr>
        <w:numPr>
          <w:ilvl w:val="1"/>
          <w:numId w:val="160"/>
        </w:numPr>
        <w:ind w:left="1440"/>
      </w:pPr>
      <w:r>
        <w:rPr>
          <w:color w:val="000000"/>
        </w:rPr>
        <w:t>Воспользуйтесь кнопкой </w:t>
      </w:r>
      <w:r>
        <w:rPr>
          <w:color w:val="000000"/>
        </w:rPr>
        <w:drawing>
          <wp:inline>
            <wp:extent cx="209550" cy="209550"/>
            <wp:docPr id="100118" name="" descr="_scroll_external/attachments/y-f10b68654539225abbe193868c9d6664ee12e76e891a77bf7b03e6d5e999108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67970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color w:val="000000"/>
        </w:rPr>
        <w:t> для редактирования отчета.</w:t>
      </w:r>
    </w:p>
    <w:p>
      <w:pPr>
        <w:pStyle w:val="Heading2"/>
      </w:pPr>
      <w:bookmarkStart w:id="81" w:name="scroll-bookmark-44"/>
      <w:bookmarkStart w:id="82" w:name="_Toc256000036"/>
      <w:r>
        <w:t>Отчет Сведения о реализации программы ДЛО</w:t>
      </w:r>
      <w:bookmarkEnd w:id="82"/>
      <w:bookmarkEnd w:id="81"/>
    </w:p>
    <w:p>
      <w:r>
        <w:rPr>
          <w:color w:val="000000"/>
        </w:rPr>
        <w:t>Отчет "Сведения о реализации программы ДЛО" формируется по количеству случаев обращений, госпитализаций или направлений на амбулаторное лечение пациентов имеющих льготы, а также по количеству выписанных рецептов за период и количеству МО и ФАП, оказывающих первичную помощь гражданам, имеющим право на государственную поддержку.</w:t>
      </w:r>
    </w:p>
    <w:p>
      <w:r>
        <w:rPr>
          <w:color w:val="172B4D"/>
        </w:rPr>
        <w:t>Для формирования отчета выполните следующие действия:</w:t>
      </w:r>
    </w:p>
    <w:p>
      <w:pPr>
        <w:numPr>
          <w:ilvl w:val="0"/>
          <w:numId w:val="161"/>
        </w:numPr>
      </w:pPr>
      <w:r>
        <w:rPr>
          <w:color w:val="000000"/>
        </w:rPr>
        <w:t>выберите пункт главного меню "Отчеты" → "Льготные рецепты" → "Сведения о реализации программы ДЛО". </w:t>
      </w:r>
      <w:r>
        <w:t>Откроется окно </w:t>
      </w:r>
      <w:r>
        <w:rPr>
          <w:color w:val="172B4D"/>
        </w:rPr>
        <w:t>для ввода параметров отчета;</w:t>
      </w:r>
    </w:p>
    <w:p>
      <w:pPr>
        <w:spacing w:beforeAutospacing="1"/>
        <w:jc w:val="center"/>
      </w:pPr>
      <w:r>
        <w:drawing>
          <wp:inline>
            <wp:extent cx="4762500" cy="1610699"/>
            <wp:docPr id="100119" name="" descr="_scroll_external/attachments/image2021-4-22_13-0-54-7816a5dc463a6af0151887e53096543976e35e99e58438dba40935aa20155ab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426428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1610699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62"/>
        </w:numPr>
      </w:pPr>
      <w:r>
        <w:t>укажите дату и период формирования;</w:t>
      </w:r>
    </w:p>
    <w:p>
      <w:pPr>
        <w:numPr>
          <w:ilvl w:val="0"/>
          <w:numId w:val="162"/>
        </w:numPr>
      </w:pPr>
      <w:r>
        <w:t>нажмите на кнопку "ОК". Откроется окно просмотра отчета;</w:t>
      </w:r>
    </w:p>
    <w:p>
      <w:pPr>
        <w:keepNext/>
        <w:spacing w:beforeAutospacing="1"/>
        <w:jc w:val="center"/>
      </w:pPr>
      <w:r>
        <w:drawing>
          <wp:inline>
            <wp:extent cx="5395595" cy="2282597"/>
            <wp:docPr id="100120" name="" descr="Окно просмотра отче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286850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2282597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 xml:space="preserve">Figure </w:t>
      </w:r>
      <w:r>
        <w:fldChar w:fldCharType="begin"/>
      </w:r>
      <w:r>
        <w:instrText>SEQ Figure \* ARABIC</w:instrText>
      </w:r>
      <w:r>
        <w:fldChar w:fldCharType="separate"/>
      </w:r>
      <w:r>
        <w:t>35</w:t>
      </w:r>
      <w:r>
        <w:fldChar w:fldCharType="end"/>
      </w:r>
      <w:r>
        <w:t xml:space="preserve"> Окно просмотра отчета</w:t>
      </w:r>
    </w:p>
    <w:p/>
    <w:p>
      <w:pPr>
        <w:numPr>
          <w:ilvl w:val="0"/>
          <w:numId w:val="163"/>
        </w:numPr>
      </w:pPr>
      <w:r>
        <w:t>выберите в окне просмотра отчета одно из доступных действий, нажав на нужную кнопку в верхней части отчета.</w:t>
      </w:r>
    </w:p>
    <w:p>
      <w:pPr>
        <w:pStyle w:val="ScrollExpandMacroText"/>
        <w:numPr>
          <w:ilvl w:val="0"/>
          <w:numId w:val="0"/>
        </w:numPr>
        <w:ind w:left="360"/>
      </w:pPr>
      <w:r>
        <w:t>Описание доступных действий</w:t>
      </w:r>
    </w:p>
    <w:p>
      <w:pPr>
        <w:numPr>
          <w:ilvl w:val="1"/>
          <w:numId w:val="165"/>
        </w:numPr>
        <w:ind w:left="1440"/>
      </w:pPr>
      <w:r>
        <w:rPr>
          <w:color w:val="000000"/>
        </w:rPr>
        <w:t>Нажмите на кнопку "Печать" для печати отчета.</w:t>
      </w:r>
    </w:p>
    <w:p>
      <w:pPr>
        <w:numPr>
          <w:ilvl w:val="1"/>
          <w:numId w:val="165"/>
        </w:numPr>
        <w:ind w:left="1440"/>
      </w:pPr>
      <w:r>
        <w:rPr>
          <w:color w:val="000000"/>
        </w:rPr>
        <w:t>Нажмите на кнопку "Выгрузить" для выгрузки отчета в формате Excel или Word (предварительно выбрав формат из выпадающего списка).</w:t>
      </w:r>
    </w:p>
    <w:p>
      <w:pPr>
        <w:numPr>
          <w:ilvl w:val="1"/>
          <w:numId w:val="165"/>
        </w:numPr>
        <w:ind w:left="1440"/>
      </w:pPr>
      <w:r>
        <w:rPr>
          <w:color w:val="000000"/>
        </w:rPr>
        <w:t>Нажмите на кнопку "PDF" чтобы открыть отчет в формате .pdf</w:t>
      </w:r>
    </w:p>
    <w:p>
      <w:pPr>
        <w:numPr>
          <w:ilvl w:val="1"/>
          <w:numId w:val="165"/>
        </w:numPr>
        <w:ind w:left="1440"/>
      </w:pPr>
      <w:r>
        <w:rPr>
          <w:color w:val="000000"/>
        </w:rPr>
        <w:t>Воспользуйтесь кнопкой </w:t>
      </w:r>
      <w:r>
        <w:rPr>
          <w:color w:val="000000"/>
        </w:rPr>
        <w:drawing>
          <wp:inline>
            <wp:extent cx="209550" cy="209550"/>
            <wp:docPr id="100121" name="" descr="_scroll_external/attachments/y-c190d14e58abfbb85fe54dda9a8ecbd665731b3d907d617b08d70045b6a5a4fe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104573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color w:val="000000"/>
        </w:rPr>
        <w:t> для редактирования отчета.</w:t>
      </w:r>
    </w:p>
    <w:p>
      <w:pPr>
        <w:pStyle w:val="Heading2"/>
      </w:pPr>
      <w:bookmarkStart w:id="83" w:name="scroll-bookmark-45"/>
      <w:bookmarkStart w:id="84" w:name="_Toc256000037"/>
      <w:r>
        <w:t>Отчет Сведения о лекарственных средствах</w:t>
      </w:r>
      <w:bookmarkEnd w:id="84"/>
      <w:bookmarkEnd w:id="83"/>
    </w:p>
    <w:p>
      <w:r>
        <w:t>Отчет "Сведения о лекарственных средствах" формируется по выписанным рецептам для пациентов по льготам.</w:t>
      </w:r>
    </w:p>
    <w:p>
      <w:r>
        <w:rPr>
          <w:color w:val="172B4D"/>
        </w:rPr>
        <w:t>Для формирования отчета выполните следующие действия:</w:t>
      </w:r>
    </w:p>
    <w:p>
      <w:pPr>
        <w:numPr>
          <w:ilvl w:val="0"/>
          <w:numId w:val="166"/>
        </w:numPr>
      </w:pPr>
      <w:r>
        <w:t>выберите пункт главного меню "Отчеты" → "Льготные рецепты" → "Сведения о лекарственных средствах". Откроется окно </w:t>
      </w:r>
      <w:r>
        <w:rPr>
          <w:color w:val="172B4D"/>
        </w:rPr>
        <w:t>для ввода параметров отчета;</w:t>
      </w:r>
    </w:p>
    <w:p>
      <w:pPr>
        <w:spacing w:beforeAutospacing="1"/>
        <w:jc w:val="center"/>
      </w:pPr>
      <w:r>
        <w:drawing>
          <wp:inline>
            <wp:extent cx="3143250" cy="1028700"/>
            <wp:docPr id="100122" name="" descr="_scroll_external/attachments/image2021-12-26_22-52-13-6c1872f5e489084ab0180de31254c8c409e9bdb85b476ade9a26916a204e7e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192253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1028700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67"/>
        </w:numPr>
      </w:pPr>
      <w:r>
        <w:t>укажите период формирования отчета;</w:t>
      </w:r>
    </w:p>
    <w:p>
      <w:pPr>
        <w:numPr>
          <w:ilvl w:val="0"/>
          <w:numId w:val="167"/>
        </w:numPr>
      </w:pPr>
      <w:r>
        <w:t>нажмите на кнопку "ОК". Откроется окно просмотра отчета;</w:t>
      </w:r>
    </w:p>
    <w:p>
      <w:pPr>
        <w:keepNext/>
        <w:spacing w:beforeAutospacing="1"/>
        <w:jc w:val="center"/>
      </w:pPr>
      <w:r>
        <w:drawing>
          <wp:inline>
            <wp:extent cx="5395595" cy="2686376"/>
            <wp:docPr id="100123" name="" descr="Окно просмотра отче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36232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2686376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 xml:space="preserve">Figure </w:t>
      </w:r>
      <w:r>
        <w:fldChar w:fldCharType="begin"/>
      </w:r>
      <w:r>
        <w:instrText>SEQ Figure \* ARABIC</w:instrText>
      </w:r>
      <w:r>
        <w:fldChar w:fldCharType="separate"/>
      </w:r>
      <w:r>
        <w:t>36</w:t>
      </w:r>
      <w:r>
        <w:fldChar w:fldCharType="end"/>
      </w:r>
      <w:r>
        <w:t xml:space="preserve"> Окно просмотра отчета</w:t>
      </w:r>
    </w:p>
    <w:p/>
    <w:p>
      <w:pPr>
        <w:numPr>
          <w:ilvl w:val="0"/>
          <w:numId w:val="168"/>
        </w:numPr>
      </w:pPr>
      <w:r>
        <w:t>выберите в окне просмотра отчета одно из доступных действий, нажав на нужную кнопку в верхней части отчета.</w:t>
      </w:r>
    </w:p>
    <w:p>
      <w:pPr>
        <w:pStyle w:val="ScrollExpandMacroText"/>
        <w:numPr>
          <w:ilvl w:val="0"/>
          <w:numId w:val="0"/>
        </w:numPr>
        <w:ind w:left="360"/>
      </w:pPr>
      <w:r>
        <w:t>Описание доступных действий</w:t>
      </w:r>
    </w:p>
    <w:p>
      <w:pPr>
        <w:numPr>
          <w:ilvl w:val="1"/>
          <w:numId w:val="170"/>
        </w:numPr>
        <w:ind w:left="1440"/>
      </w:pPr>
      <w:r>
        <w:rPr>
          <w:color w:val="000000"/>
        </w:rPr>
        <w:t>Нажмите на кнопку "Печать" для печати отчета.</w:t>
      </w:r>
    </w:p>
    <w:p>
      <w:pPr>
        <w:numPr>
          <w:ilvl w:val="1"/>
          <w:numId w:val="170"/>
        </w:numPr>
        <w:ind w:left="1440"/>
      </w:pPr>
      <w:r>
        <w:rPr>
          <w:color w:val="000000"/>
        </w:rPr>
        <w:t>Нажмите на кнопку "Выгрузить" для выгрузки отчета в формате Excel или Word (предварительно выбрав формат из выпадающего списка).</w:t>
      </w:r>
    </w:p>
    <w:p>
      <w:pPr>
        <w:numPr>
          <w:ilvl w:val="1"/>
          <w:numId w:val="170"/>
        </w:numPr>
        <w:ind w:left="1440"/>
      </w:pPr>
      <w:r>
        <w:rPr>
          <w:color w:val="000000"/>
        </w:rPr>
        <w:t>Нажмите на кнопку "PDF" чтобы открыть отчет в формате .pdf</w:t>
      </w:r>
    </w:p>
    <w:p>
      <w:pPr>
        <w:numPr>
          <w:ilvl w:val="1"/>
          <w:numId w:val="170"/>
        </w:numPr>
        <w:ind w:left="1440"/>
      </w:pPr>
      <w:r>
        <w:rPr>
          <w:color w:val="000000"/>
        </w:rPr>
        <w:t>Воспользуйтесь кнопкой </w:t>
      </w:r>
      <w:r>
        <w:rPr>
          <w:color w:val="000000"/>
        </w:rPr>
        <w:drawing>
          <wp:inline>
            <wp:extent cx="209550" cy="209550"/>
            <wp:docPr id="100124" name="" descr="_scroll_external/attachments/y-f9da2ae9122815f14e7d104680ab36d963deebdb549c92c24dce612479ae9c8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389969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color w:val="000000"/>
        </w:rPr>
        <w:t> для редактирования отчета.</w:t>
      </w:r>
    </w:p>
    <w:p>
      <w:pPr>
        <w:pStyle w:val="Heading2"/>
      </w:pPr>
      <w:bookmarkStart w:id="85" w:name="scroll-bookmark-46"/>
      <w:bookmarkStart w:id="86" w:name="_Toc256000038"/>
      <w:r>
        <w:t>Отчет по выданным ЛС</w:t>
      </w:r>
      <w:bookmarkEnd w:id="86"/>
      <w:bookmarkEnd w:id="85"/>
    </w:p>
    <w:p>
      <w:r>
        <w:t>Для формирования отчета по выданным лекарственным средствам выполните следующие действия:</w:t>
      </w:r>
    </w:p>
    <w:p>
      <w:pPr>
        <w:numPr>
          <w:ilvl w:val="0"/>
          <w:numId w:val="171"/>
        </w:numPr>
      </w:pPr>
      <w:r>
        <w:rPr>
          <w:color w:val="172B4D"/>
        </w:rPr>
        <w:t>выберите пункт главного меню</w:t>
      </w:r>
      <w:r>
        <w:t> "Отчеты" → "Льготные рецепты" → "Отчет по выданным ЛС". Откроется окно ввода параметров отчета;</w:t>
      </w:r>
    </w:p>
    <w:p>
      <w:pPr>
        <w:keepNext/>
        <w:spacing w:beforeAutospacing="1"/>
        <w:jc w:val="center"/>
      </w:pPr>
      <w:r>
        <w:drawing>
          <wp:inline>
            <wp:extent cx="3448050" cy="2238375"/>
            <wp:docPr id="100125" name="" descr="Окно ввода параметров отче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831984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3448050" cy="2238375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 xml:space="preserve">Figure </w:t>
      </w:r>
      <w:r>
        <w:fldChar w:fldCharType="begin"/>
      </w:r>
      <w:r>
        <w:instrText>SEQ Figure \* ARABIC</w:instrText>
      </w:r>
      <w:r>
        <w:fldChar w:fldCharType="separate"/>
      </w:r>
      <w:r>
        <w:t>37</w:t>
      </w:r>
      <w:r>
        <w:fldChar w:fldCharType="end"/>
      </w:r>
      <w:r>
        <w:t xml:space="preserve"> Окно ввода параметров отчета</w:t>
      </w:r>
    </w:p>
    <w:p/>
    <w:p>
      <w:pPr>
        <w:numPr>
          <w:ilvl w:val="0"/>
          <w:numId w:val="172"/>
        </w:numPr>
      </w:pPr>
      <w:r>
        <w:t>задайте параметры формирования отчета;</w:t>
      </w:r>
    </w:p>
    <w:p>
      <w:pPr>
        <w:pStyle w:val="ScrollExpandMacroText"/>
        <w:numPr>
          <w:ilvl w:val="0"/>
          <w:numId w:val="0"/>
        </w:numPr>
        <w:ind w:left="360"/>
      </w:pPr>
      <w:r>
        <w:t>Описание параметров формирования отчета</w:t>
      </w:r>
    </w:p>
    <w:tbl>
      <w:tblPr>
        <w:tblStyle w:val="ScrollTableNormal"/>
        <w:tblW w:w="0" w:type="auto"/>
        <w:tblInd w:w="360" w:type="dxa"/>
        <w:tblLayout w:type="fixed"/>
        <w:tblLook w:val="0020"/>
      </w:tblPr>
      <w:tblGrid>
        <w:gridCol w:w="1139"/>
        <w:gridCol w:w="6184"/>
      </w:tblGrid>
      <w:tr>
        <w:tblPrEx>
          <w:tblW w:w="0" w:type="auto"/>
          <w:tblInd w:w="360" w:type="dxa"/>
          <w:tblLayout w:type="fixed"/>
          <w:tblLook w:val="0020"/>
        </w:tblPrEx>
        <w:tc>
          <w:tcPr>
            <w:tcW w:w="113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center"/>
            </w:pPr>
            <w:bookmarkStart w:id="87" w:name="scroll-bookmark-47"/>
            <w:r>
              <w:rPr>
                <w:rFonts w:ascii="Arial" w:eastAsia="Times New Roman" w:hAnsi="Arial" w:cs="Times New Roman"/>
                <w:b/>
                <w:sz w:val="20"/>
                <w:szCs w:val="24"/>
              </w:rPr>
              <w:t>Наименование</w:t>
            </w:r>
            <w:bookmarkEnd w:id="87"/>
          </w:p>
        </w:tc>
        <w:tc>
          <w:tcPr>
            <w:tcW w:w="618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center"/>
            </w:pPr>
            <w:r>
              <w:rPr>
                <w:rFonts w:ascii="Arial" w:eastAsia="Times New Roman" w:hAnsi="Arial" w:cs="Times New Roman"/>
                <w:b/>
                <w:sz w:val="20"/>
                <w:szCs w:val="24"/>
              </w:rPr>
              <w:t>Пояснение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113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Дата с, по</w:t>
            </w:r>
          </w:p>
        </w:tc>
        <w:tc>
          <w:tcPr>
            <w:tcW w:w="618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Укажите период с помощью календаря или вручную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113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ЛПУ</w:t>
            </w:r>
          </w:p>
        </w:tc>
        <w:tc>
          <w:tcPr>
            <w:tcW w:w="618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Выберите МО с помощью кнопки </w:t>
            </w:r>
            <w:r>
              <w:rPr>
                <w:rFonts w:ascii="Arial" w:eastAsia="Times New Roman" w:hAnsi="Arial" w:cs="Times New Roman"/>
                <w:sz w:val="20"/>
                <w:szCs w:val="24"/>
              </w:rPr>
              <w:drawing>
                <wp:inline>
                  <wp:extent cx="209550" cy="200025"/>
                  <wp:docPr id="100126" name="" descr="_scroll_external/attachments/worddav9d123673e6d329d97850a5933b811d11-6d9272eb812d8ae734d75aece9486fdc7062fb22054876286acaa1aed4aa48d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9709196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" cy="20002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Times New Roman" w:hAnsi="Arial" w:cs="Times New Roman"/>
                <w:sz w:val="20"/>
                <w:szCs w:val="24"/>
              </w:rPr>
              <w:t> в окне "Основная таблица ЛПУ".</w:t>
            </w:r>
          </w:p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 </w:t>
            </w:r>
            <w:r>
              <w:rPr>
                <w:rFonts w:ascii="Arial" w:eastAsia="Times New Roman" w:hAnsi="Arial" w:cs="Times New Roman"/>
                <w:color w:val="172B4D"/>
                <w:sz w:val="20"/>
                <w:szCs w:val="24"/>
              </w:rPr>
              <w:t>Чтобы очистить поле, нажмите на кнопку </w:t>
            </w:r>
            <w:r>
              <w:rPr>
                <w:rFonts w:ascii="Arial" w:eastAsia="Times New Roman" w:hAnsi="Arial" w:cs="Times New Roman"/>
                <w:color w:val="172B4D"/>
                <w:sz w:val="20"/>
                <w:szCs w:val="24"/>
              </w:rPr>
              <w:drawing>
                <wp:inline>
                  <wp:extent cx="180975" cy="209550"/>
                  <wp:docPr id="100127" name="" descr="_scroll_external/attachments/image2020-12-25_15-53-5-ab53c6d745c9ba9fb09b22b443b0fd27a2e072579658d0aebe65d9e528872a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3336383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5" cy="209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113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Тип формы</w:t>
            </w:r>
          </w:p>
        </w:tc>
        <w:tc>
          <w:tcPr>
            <w:tcW w:w="618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color w:val="172B4D"/>
                <w:sz w:val="20"/>
                <w:szCs w:val="24"/>
              </w:rPr>
              <w:t>Выберите значение из выпадающего списка</w:t>
            </w:r>
          </w:p>
        </w:tc>
      </w:tr>
    </w:tbl>
    <w:p>
      <w:pPr>
        <w:pStyle w:val="Caption"/>
        <w:keepNext w:val="0"/>
        <w:numPr>
          <w:ilvl w:val="0"/>
          <w:numId w:val="0"/>
        </w:numPr>
        <w:ind w:left="360"/>
      </w:pPr>
      <w:r>
        <w:t xml:space="preserve">Table </w:t>
      </w:r>
      <w:r>
        <w:fldChar w:fldCharType="begin"/>
      </w:r>
      <w:r>
        <w:instrText>SEQ Table \* ARABIC</w:instrText>
      </w:r>
      <w:r>
        <w:fldChar w:fldCharType="separate"/>
      </w:r>
      <w:r>
        <w:t>7</w:t>
      </w:r>
      <w:r>
        <w:fldChar w:fldCharType="end"/>
      </w:r>
      <w:r>
        <w:t xml:space="preserve"> Описание заполнения параметров отчета</w:t>
      </w:r>
    </w:p>
    <w:p>
      <w:pPr>
        <w:numPr>
          <w:ilvl w:val="0"/>
          <w:numId w:val="172"/>
        </w:numPr>
      </w:pPr>
      <w:r>
        <w:t>нажмите на кнопку "Просмотр". Откроется окно просмотра отчета;</w:t>
      </w:r>
    </w:p>
    <w:p>
      <w:pPr>
        <w:keepNext/>
        <w:spacing w:beforeAutospacing="1"/>
        <w:jc w:val="center"/>
      </w:pPr>
      <w:r>
        <w:drawing>
          <wp:inline>
            <wp:extent cx="5395595" cy="2071295"/>
            <wp:docPr id="100128" name="" descr="Окно просмотра отче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157373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2071295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 xml:space="preserve">Figure </w:t>
      </w:r>
      <w:r>
        <w:fldChar w:fldCharType="begin"/>
      </w:r>
      <w:r>
        <w:instrText>SEQ Figure \* ARABIC</w:instrText>
      </w:r>
      <w:r>
        <w:fldChar w:fldCharType="separate"/>
      </w:r>
      <w:r>
        <w:t>38</w:t>
      </w:r>
      <w:r>
        <w:fldChar w:fldCharType="end"/>
      </w:r>
      <w:r>
        <w:t xml:space="preserve"> Окно просмотра отчета</w:t>
      </w:r>
    </w:p>
    <w:p/>
    <w:p>
      <w:pPr>
        <w:numPr>
          <w:ilvl w:val="0"/>
          <w:numId w:val="175"/>
        </w:numPr>
      </w:pPr>
      <w:r>
        <w:t>выберите в окне просмотра отчета одно из доступных действий, нажав на нужную кнопку в верхней части отчета.</w:t>
      </w:r>
    </w:p>
    <w:p>
      <w:pPr>
        <w:pStyle w:val="ScrollExpandMacroText"/>
        <w:numPr>
          <w:ilvl w:val="0"/>
          <w:numId w:val="0"/>
        </w:numPr>
        <w:ind w:left="360"/>
      </w:pPr>
      <w:r>
        <w:t>Описание доступных действий</w:t>
      </w:r>
    </w:p>
    <w:p>
      <w:pPr>
        <w:numPr>
          <w:ilvl w:val="1"/>
          <w:numId w:val="177"/>
        </w:numPr>
        <w:ind w:left="1440"/>
      </w:pPr>
      <w:r>
        <w:rPr>
          <w:color w:val="333333"/>
        </w:rPr>
        <w:t>Нажмите на кнопку "Печать" для печати отчета.</w:t>
      </w:r>
    </w:p>
    <w:p>
      <w:pPr>
        <w:numPr>
          <w:ilvl w:val="1"/>
          <w:numId w:val="177"/>
        </w:numPr>
        <w:ind w:left="1440"/>
      </w:pPr>
      <w:r>
        <w:rPr>
          <w:color w:val="333333"/>
        </w:rPr>
        <w:t>Нажмите на кнопку "Выгрузить" для выгрузки отчета в формате Excel или Word (предварительно выбрав формат из выпадающего списка).</w:t>
      </w:r>
    </w:p>
    <w:p>
      <w:pPr>
        <w:numPr>
          <w:ilvl w:val="1"/>
          <w:numId w:val="177"/>
        </w:numPr>
        <w:ind w:left="1440"/>
      </w:pPr>
      <w:r>
        <w:rPr>
          <w:color w:val="333333"/>
        </w:rPr>
        <w:t>Нажмите на кнопку "PDF" чтобы открыть отчет в формате .pdf</w:t>
      </w:r>
    </w:p>
    <w:p>
      <w:pPr>
        <w:numPr>
          <w:ilvl w:val="1"/>
          <w:numId w:val="177"/>
        </w:numPr>
        <w:ind w:left="1440"/>
      </w:pPr>
      <w:r>
        <w:rPr>
          <w:color w:val="333333"/>
        </w:rPr>
        <w:t>Нажмите на кнопку "Отступ" для настройки размещения информации на странице, укажите нужные параметры и сохраните настройки с помощью кнопки "Сохранить"/"Применить".</w:t>
      </w:r>
    </w:p>
    <w:p>
      <w:pPr>
        <w:numPr>
          <w:ilvl w:val="1"/>
          <w:numId w:val="177"/>
        </w:numPr>
        <w:ind w:left="1440"/>
      </w:pPr>
      <w:r>
        <w:rPr>
          <w:color w:val="333333"/>
        </w:rPr>
        <w:t>Воспользуйтесь кнопкой </w:t>
      </w:r>
      <w:r>
        <w:rPr>
          <w:color w:val="333333"/>
        </w:rPr>
        <w:drawing>
          <wp:inline>
            <wp:extent cx="209550" cy="209550"/>
            <wp:docPr id="100129" name="" descr="_scroll_external/attachments/y-9a0e19dca5bb17b6066318e56760b300120f4a073b8e5c092c67531a2309f59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256469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color w:val="333333"/>
        </w:rPr>
        <w:t> для редактирования отчета.</w:t>
      </w:r>
    </w:p>
    <w:p>
      <w:pPr>
        <w:pStyle w:val="Heading2"/>
      </w:pPr>
      <w:bookmarkStart w:id="88" w:name="scroll-bookmark-48"/>
      <w:bookmarkStart w:id="89" w:name="_Toc256000039"/>
      <w:r>
        <w:t>Просмотр расхождений реализованных и выписанных рецептов</w:t>
      </w:r>
      <w:bookmarkEnd w:id="89"/>
      <w:bookmarkEnd w:id="88"/>
    </w:p>
    <w:p>
      <w:r>
        <w:t>Выданный рецепт – рецепт, выписанный и выданный пациенту. Реализованный рецепт – рецепт, по которому пациент получил лекарство в аптеке. Форма "Расхождения реализованных и выданных рецептов" предназначено для сверки рецептов, выписанных в МО, с рецептами, реализованными в аптеках и загруженными в Систему.</w:t>
      </w:r>
    </w:p>
    <w:p>
      <w:r>
        <w:t>Чтобы посмотреть расхождения реализованных и выданных рецептов выполните следующие действия:</w:t>
      </w:r>
    </w:p>
    <w:p>
      <w:pPr>
        <w:numPr>
          <w:ilvl w:val="0"/>
          <w:numId w:val="178"/>
        </w:numPr>
      </w:pPr>
      <w:r>
        <w:t>выберите пункт главного меню "Отчеты" </w:t>
      </w:r>
      <w:r>
        <w:rPr>
          <w:color w:val="172B4D"/>
        </w:rPr>
        <w:t>→</w:t>
      </w:r>
      <w:r>
        <w:t xml:space="preserve"> "Льготные рецепты" </w:t>
      </w:r>
      <w:r>
        <w:rPr>
          <w:color w:val="172B4D"/>
        </w:rPr>
        <w:t>→</w:t>
      </w:r>
      <w:r>
        <w:t xml:space="preserve"> "Расхождения реализованных и выданных рецептов". Откроется форма, состоящая из двух блоков:</w:t>
      </w:r>
    </w:p>
    <w:p>
      <w:pPr>
        <w:numPr>
          <w:ilvl w:val="1"/>
          <w:numId w:val="179"/>
        </w:numPr>
        <w:ind w:left="1440"/>
      </w:pPr>
      <w:r>
        <w:t>"Выписанные рецепты" – блок содержит список выписанных рецептов;</w:t>
      </w:r>
    </w:p>
    <w:p>
      <w:pPr>
        <w:numPr>
          <w:ilvl w:val="1"/>
          <w:numId w:val="179"/>
        </w:numPr>
        <w:ind w:left="1440"/>
      </w:pPr>
      <w:r>
        <w:t>"Описание ошибки" – блок содержит результат сравнения рецепта, выбранного в области "Выписанные рецепты", с реализованным рецептом с теми же серией и номером. Если рецепт выписан, но не был найден среди реализованных рецептов, то в описании ошибки указано: "Отсутствует в реализованных рецептах". При несовпадении лекарственных форм выписанного и реализованного медикамента в области "Описание ошибки" отображаются наименования выписанного и реализованного медикаментов. В остальных случаях отображаются наименования полей данных, имеющих расхождения.</w:t>
      </w:r>
    </w:p>
    <w:p>
      <w:pPr>
        <w:keepNext/>
        <w:spacing w:beforeAutospacing="1"/>
        <w:jc w:val="center"/>
      </w:pPr>
      <w:r>
        <w:drawing>
          <wp:inline>
            <wp:extent cx="5395595" cy="2971207"/>
            <wp:docPr id="100130" name="" descr="Форма Расхождения реализованных и выданных рецепт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572405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2971207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 xml:space="preserve">Figure </w:t>
      </w:r>
      <w:r>
        <w:fldChar w:fldCharType="begin"/>
      </w:r>
      <w:r>
        <w:instrText>SEQ Figure \* ARABIC</w:instrText>
      </w:r>
      <w:r>
        <w:fldChar w:fldCharType="separate"/>
      </w:r>
      <w:r>
        <w:t>39</w:t>
      </w:r>
      <w:r>
        <w:fldChar w:fldCharType="end"/>
      </w:r>
      <w:r>
        <w:t xml:space="preserve"> Форма Расхождения реализованных и выданных рецептов</w:t>
      </w:r>
    </w:p>
    <w:p/>
    <w:p>
      <w:pPr>
        <w:pStyle w:val="Heading1"/>
      </w:pPr>
      <w:bookmarkStart w:id="90" w:name="scroll-bookmark-49"/>
      <w:bookmarkStart w:id="91" w:name="_Toc256000040"/>
      <w:r>
        <w:t>Формирование аналитики по льготникам. Выписка льготных рецептов</w:t>
      </w:r>
      <w:bookmarkEnd w:id="91"/>
      <w:bookmarkEnd w:id="90"/>
    </w:p>
    <w:p>
      <w:pPr>
        <w:pStyle w:val="Heading2"/>
      </w:pPr>
      <w:bookmarkStart w:id="92" w:name="scroll-bookmark-50"/>
      <w:bookmarkStart w:id="93" w:name="_Toc256000041"/>
      <w:r>
        <w:t>Просмотр аналитики по льготным назначениям</w:t>
      </w:r>
      <w:bookmarkEnd w:id="93"/>
      <w:bookmarkEnd w:id="92"/>
    </w:p>
    <w:p>
      <w:r>
        <w:t>Чтобы посмотреть аналитику по льготникам выполните следующие действия:</w:t>
      </w:r>
    </w:p>
    <w:p>
      <w:pPr>
        <w:numPr>
          <w:ilvl w:val="0"/>
          <w:numId w:val="180"/>
        </w:numPr>
      </w:pPr>
      <w:r>
        <w:t>выберите пункт главного меню "Учет" </w:t>
      </w:r>
      <w:r>
        <w:rPr>
          <w:color w:val="172B4D"/>
        </w:rPr>
        <w:t>→</w:t>
      </w:r>
      <w:r>
        <w:t xml:space="preserve"> "Льготные медикаменты" </w:t>
      </w:r>
      <w:r>
        <w:rPr>
          <w:color w:val="172B4D"/>
        </w:rPr>
        <w:t>→</w:t>
      </w:r>
      <w:r>
        <w:t xml:space="preserve"> "Аналитика по льготникам". Откроется окно для ввода параметров фильтрации;</w:t>
      </w:r>
    </w:p>
    <w:p>
      <w:pPr>
        <w:keepNext/>
        <w:spacing w:beforeAutospacing="1"/>
        <w:jc w:val="center"/>
      </w:pPr>
      <w:r>
        <w:drawing>
          <wp:inline>
            <wp:extent cx="3505200" cy="1209675"/>
            <wp:docPr id="100131" name="" descr="Окно Фильт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824307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3505200" cy="1209675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 xml:space="preserve">Figure </w:t>
      </w:r>
      <w:r>
        <w:fldChar w:fldCharType="begin"/>
      </w:r>
      <w:r>
        <w:instrText>SEQ Figure \* ARABIC</w:instrText>
      </w:r>
      <w:r>
        <w:fldChar w:fldCharType="separate"/>
      </w:r>
      <w:r>
        <w:t>40</w:t>
      </w:r>
      <w:r>
        <w:fldChar w:fldCharType="end"/>
      </w:r>
      <w:r>
        <w:t xml:space="preserve"> Окно Фильтр</w:t>
      </w:r>
    </w:p>
    <w:p/>
    <w:p>
      <w:pPr>
        <w:numPr>
          <w:ilvl w:val="0"/>
          <w:numId w:val="181"/>
        </w:numPr>
      </w:pPr>
      <w:r>
        <w:t>заполните поля в открывшемся окне:</w:t>
      </w:r>
    </w:p>
    <w:p>
      <w:pPr>
        <w:numPr>
          <w:ilvl w:val="1"/>
          <w:numId w:val="182"/>
        </w:numPr>
        <w:ind w:left="1440"/>
      </w:pPr>
      <w:r>
        <w:t>укажите дату формирования в поле "Дата формирования";</w:t>
      </w:r>
    </w:p>
    <w:p>
      <w:pPr>
        <w:numPr>
          <w:ilvl w:val="1"/>
          <w:numId w:val="182"/>
        </w:numPr>
        <w:ind w:left="1440"/>
      </w:pPr>
      <w:r>
        <w:t>выберите вид льготы из выпадающего списка поля "Признак льготы";</w:t>
      </w:r>
    </w:p>
    <w:tbl>
      <w:tblPr>
        <w:tblStyle w:val="ScrollNote"/>
        <w:tblW w:w="5000" w:type="pct"/>
        <w:tblLook w:val="0180"/>
      </w:tblPr>
      <w:tblGrid>
        <w:gridCol w:w="8477"/>
      </w:tblGrid>
      <w:tr>
        <w:tblPrEx>
          <w:tblW w:w="5000" w:type="pct"/>
          <w:tblLook w:val="0180"/>
        </w:tblPrEx>
        <w:tc>
          <w:tcPr/>
          <w:p>
            <w:pPr>
              <w:ind w:left="173"/>
              <w:jc w:val="left"/>
            </w:pPr>
            <w:r>
              <w:rPr>
                <w:rFonts w:ascii="Arial" w:eastAsia="Times New Roman" w:hAnsi="Arial" w:cs="Times New Roman"/>
                <w:b/>
                <w:sz w:val="24"/>
                <w:szCs w:val="24"/>
              </w:rPr>
              <w:t>Примечание –</w:t>
            </w:r>
            <w:r>
              <w:rPr>
                <w:rFonts w:ascii="Arial" w:eastAsia="Times New Roman" w:hAnsi="Arial" w:cs="Times New Roman"/>
                <w:sz w:val="24"/>
                <w:szCs w:val="24"/>
              </w:rPr>
              <w:t xml:space="preserve"> Аналитика по льготникам по федеральной льготе формируется только по льготам, загруженным из файла от ПФР. По справке ПФР данные в данную аналитику не попадают.</w:t>
            </w:r>
          </w:p>
        </w:tc>
      </w:tr>
    </w:tbl>
    <w:p/>
    <w:p>
      <w:pPr>
        <w:numPr>
          <w:ilvl w:val="0"/>
          <w:numId w:val="183"/>
        </w:numPr>
      </w:pPr>
      <w:r>
        <w:t>нажмите на кнопку "ОК". Откроется форма "Аналитика по льготным назначениям".</w:t>
      </w:r>
    </w:p>
    <w:p>
      <w:pPr>
        <w:keepNext/>
        <w:spacing w:beforeAutospacing="1"/>
        <w:jc w:val="center"/>
      </w:pPr>
      <w:r>
        <w:drawing>
          <wp:inline>
            <wp:extent cx="5395595" cy="1232297"/>
            <wp:docPr id="100132" name="" descr="Форма аналитики по льготным назначения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170727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1232297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 xml:space="preserve">Figure </w:t>
      </w:r>
      <w:r>
        <w:fldChar w:fldCharType="begin"/>
      </w:r>
      <w:r>
        <w:instrText>SEQ Figure \* ARABIC</w:instrText>
      </w:r>
      <w:r>
        <w:fldChar w:fldCharType="separate"/>
      </w:r>
      <w:r>
        <w:t>41</w:t>
      </w:r>
      <w:r>
        <w:fldChar w:fldCharType="end"/>
      </w:r>
      <w:r>
        <w:t xml:space="preserve"> Форма аналитики по льготным назначениям</w:t>
      </w:r>
    </w:p>
    <w:p/>
    <w:p>
      <w:r>
        <w:t>В верхнем блоке указано общее количество записей и количество физических лиц. В блоке "Аналитика по льготным назначениям" выводится список пациентов согласно параметрам фильтрации.</w:t>
      </w:r>
    </w:p>
    <w:tbl>
      <w:tblPr>
        <w:tblStyle w:val="ScrollNote"/>
        <w:tblW w:w="5000" w:type="pct"/>
        <w:tblLook w:val="0180"/>
      </w:tblPr>
      <w:tblGrid>
        <w:gridCol w:w="8477"/>
      </w:tblGrid>
      <w:tr>
        <w:tblPrEx>
          <w:tblW w:w="5000" w:type="pct"/>
          <w:tblLook w:val="0180"/>
        </w:tblPrEx>
        <w:tc>
          <w:tcPr/>
          <w:p>
            <w:pPr>
              <w:ind w:left="173"/>
              <w:jc w:val="left"/>
            </w:pPr>
            <w:r>
              <w:rPr>
                <w:rFonts w:ascii="Arial" w:eastAsia="Times New Roman" w:hAnsi="Arial" w:cs="Times New Roman"/>
                <w:b/>
                <w:sz w:val="24"/>
                <w:szCs w:val="24"/>
              </w:rPr>
              <w:t>Примечание –</w:t>
            </w:r>
            <w:r>
              <w:rPr>
                <w:rFonts w:ascii="Arial" w:eastAsia="Times New Roman" w:hAnsi="Arial" w:cs="Times New Roman"/>
                <w:sz w:val="24"/>
                <w:szCs w:val="24"/>
              </w:rPr>
              <w:t xml:space="preserve"> При нажатии на ФИО пациента осуществляется переход в карту пациента.</w:t>
            </w:r>
          </w:p>
        </w:tc>
      </w:tr>
    </w:tbl>
    <w:p/>
    <w:p>
      <w:r>
        <w:rPr>
          <w:color w:val="000000"/>
        </w:rPr>
        <w:t> </w:t>
      </w:r>
      <w:r>
        <w:t>По итогу формирования аналитики доступны следующие действия:</w:t>
      </w:r>
    </w:p>
    <w:p>
      <w:pPr>
        <w:numPr>
          <w:ilvl w:val="0"/>
          <w:numId w:val="184"/>
        </w:numPr>
      </w:pPr>
      <w:r>
        <w:t>печать аналитики с помощью кнопки </w:t>
      </w:r>
    </w:p>
    <w:p>
      <w:pPr>
        <w:numPr>
          <w:ilvl w:val="0"/>
          <w:numId w:val="0"/>
        </w:numPr>
        <w:spacing w:beforeAutospacing="1"/>
        <w:ind w:left="360"/>
      </w:pPr>
      <w:r>
        <w:drawing>
          <wp:inline>
            <wp:extent cx="276225" cy="276225"/>
            <wp:docPr id="100133" name="" descr="_scroll_external/attachments/image2021-8-11_15-0-27-df26fbcdb496ba5584adacb1bcdce05e00dd1ed35c576946a4d2d9d9a1ed13e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950307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276225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beforeAutospacing="1"/>
        <w:ind w:left="360"/>
      </w:pPr>
      <w:r>
        <w:t>;</w:t>
      </w:r>
    </w:p>
    <w:p>
      <w:pPr>
        <w:numPr>
          <w:ilvl w:val="0"/>
          <w:numId w:val="184"/>
        </w:numPr>
      </w:pPr>
      <w:r>
        <w:t>экспорт в Excel с помощью кнопки </w:t>
      </w:r>
    </w:p>
    <w:p>
      <w:pPr>
        <w:numPr>
          <w:ilvl w:val="0"/>
          <w:numId w:val="0"/>
        </w:numPr>
        <w:spacing w:beforeAutospacing="1"/>
        <w:ind w:left="360"/>
      </w:pPr>
      <w:r>
        <w:drawing>
          <wp:inline>
            <wp:extent cx="266700" cy="247650"/>
            <wp:docPr id="100134" name="" descr="_scroll_external/attachments/image2021-8-11_15-2-10-20b5e620311705ee471be0593482b95992f7c13aa74c5010bb416fea74a70e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417670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47650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beforeAutospacing="1"/>
        <w:ind w:left="360"/>
      </w:pPr>
      <w:r>
        <w:t>;</w:t>
      </w:r>
    </w:p>
    <w:p>
      <w:pPr>
        <w:numPr>
          <w:ilvl w:val="0"/>
          <w:numId w:val="184"/>
        </w:numPr>
      </w:pPr>
      <w:r>
        <w:t>настройка профиля с помощью кнопки </w:t>
      </w:r>
    </w:p>
    <w:p>
      <w:pPr>
        <w:numPr>
          <w:ilvl w:val="0"/>
          <w:numId w:val="0"/>
        </w:numPr>
        <w:spacing w:beforeAutospacing="1"/>
        <w:ind w:left="360"/>
      </w:pPr>
      <w:r>
        <w:drawing>
          <wp:inline>
            <wp:extent cx="838200" cy="323850"/>
            <wp:docPr id="100135" name="" descr="_scroll_external/attachments/image2021-10-26_9-46-9-f9a8c226a75817dbd82d364b185239b6e3b46be0bacfd8905fbe1fe5ba90c7c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923429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323850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beforeAutospacing="1"/>
        <w:ind w:left="360"/>
      </w:pPr>
      <w:r>
        <w:t>. При нажатии на данную кнопку отображается блок настройки столбцов. Установите или снимите флаги напротив наименования столбцов, настройте выравнивание в столбцах и ширину столбцов и нажмите на кнопку "Готово". Система обновит форму для отображения нового списка настроенных столбцов. Сформированная ранее аналитика сброшена не будет.</w:t>
      </w:r>
    </w:p>
    <w:p>
      <w:pPr>
        <w:pStyle w:val="Heading2"/>
      </w:pPr>
      <w:bookmarkStart w:id="94" w:name="scroll-bookmark-51"/>
      <w:bookmarkStart w:id="95" w:name="_Toc256000042"/>
      <w:r>
        <w:t>Поиск льготников с помощью конструктора выборки пациентов</w:t>
      </w:r>
      <w:bookmarkEnd w:id="95"/>
      <w:bookmarkEnd w:id="94"/>
    </w:p>
    <w:p>
      <w:r>
        <w:t>Чтобы найти льготников с помощью конструктора выборки пациентов выберите пункт главного меню "Аналитика" → "Конструктор выборки пациентов". Откроется форма "Конструктор выборки пациентов".</w:t>
      </w:r>
    </w:p>
    <w:p>
      <w:pPr>
        <w:keepNext/>
        <w:spacing w:beforeAutospacing="1"/>
        <w:jc w:val="center"/>
      </w:pPr>
      <w:r>
        <w:drawing>
          <wp:inline>
            <wp:extent cx="5395595" cy="2115621"/>
            <wp:docPr id="100136" name="" descr="Конструктор выборки пациент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486125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2115621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 xml:space="preserve">Figure </w:t>
      </w:r>
      <w:r>
        <w:fldChar w:fldCharType="begin"/>
      </w:r>
      <w:r>
        <w:instrText>SEQ Figure \* ARABIC</w:instrText>
      </w:r>
      <w:r>
        <w:fldChar w:fldCharType="separate"/>
      </w:r>
      <w:r>
        <w:t>42</w:t>
      </w:r>
      <w:r>
        <w:fldChar w:fldCharType="end"/>
      </w:r>
      <w:r>
        <w:t xml:space="preserve"> Конструктор выборки пациентов</w:t>
      </w:r>
    </w:p>
    <w:p/>
    <w:p>
      <w:r>
        <w:t>Поиск пациентов, имеющих льготы, может осуществляться по следующим категориям:</w:t>
      </w:r>
    </w:p>
    <w:p>
      <w:pPr>
        <w:numPr>
          <w:ilvl w:val="0"/>
          <w:numId w:val="188"/>
        </w:numPr>
      </w:pPr>
      <w:r>
        <w:t>поиск пациентов по категории "Льготы".</w:t>
      </w:r>
    </w:p>
    <w:p>
      <w:pPr>
        <w:numPr>
          <w:ilvl w:val="0"/>
          <w:numId w:val="188"/>
        </w:numPr>
      </w:pPr>
      <w:r>
        <w:t>поиск пациентов по категории "Льготные рецепты".</w:t>
      </w:r>
    </w:p>
    <w:p>
      <w:pPr>
        <w:pStyle w:val="Heading3"/>
      </w:pPr>
      <w:bookmarkStart w:id="96" w:name="scroll-bookmark-52"/>
      <w:bookmarkStart w:id="97" w:name="_Toc256000043"/>
      <w:r>
        <w:t>Поиск пациентов по категории "Льготы"</w:t>
      </w:r>
      <w:bookmarkEnd w:id="97"/>
      <w:bookmarkEnd w:id="96"/>
    </w:p>
    <w:p>
      <w:r>
        <w:t>Для поиска пациентов по категории "Льготы" выполните следующие действия:</w:t>
      </w:r>
    </w:p>
    <w:p>
      <w:pPr>
        <w:numPr>
          <w:ilvl w:val="0"/>
          <w:numId w:val="189"/>
        </w:numPr>
      </w:pPr>
      <w:r>
        <w:t>раскройте раздел "Льготы" нажатием на кнопку </w:t>
      </w:r>
      <w:r>
        <w:drawing>
          <wp:inline>
            <wp:extent cx="180975" cy="171450"/>
            <wp:docPr id="100137" name="" descr="_scroll_external/attachments/image2021-2-25_16-51-51-1b8a29bb2c4f507fee527797b0b7bb3311372ee59c7dd94617112be4d21c4f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680730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180975" cy="171450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>
        <w:t>;</w:t>
      </w:r>
    </w:p>
    <w:p>
      <w:pPr>
        <w:keepNext/>
        <w:spacing w:beforeAutospacing="1"/>
        <w:jc w:val="center"/>
      </w:pPr>
      <w:r>
        <w:drawing>
          <wp:inline>
            <wp:extent cx="5395595" cy="690673"/>
            <wp:docPr id="100138" name="" descr="Раздел Льгот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641060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690673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 xml:space="preserve">Figure </w:t>
      </w:r>
      <w:r>
        <w:fldChar w:fldCharType="begin"/>
      </w:r>
      <w:r>
        <w:instrText>SEQ Figure \* ARABIC</w:instrText>
      </w:r>
      <w:r>
        <w:fldChar w:fldCharType="separate"/>
      </w:r>
      <w:r>
        <w:t>43</w:t>
      </w:r>
      <w:r>
        <w:fldChar w:fldCharType="end"/>
      </w:r>
      <w:r>
        <w:t xml:space="preserve"> Раздел Льготы</w:t>
      </w:r>
    </w:p>
    <w:p/>
    <w:p>
      <w:pPr>
        <w:numPr>
          <w:ilvl w:val="0"/>
          <w:numId w:val="190"/>
        </w:numPr>
      </w:pPr>
      <w:r>
        <w:t>заполните поля фильтрации (заполнять все поля не обязательно, поиск может осуществляться по одному или нескольким полям);</w:t>
      </w:r>
    </w:p>
    <w:p>
      <w:pPr>
        <w:pStyle w:val="ScrollExpandMacroText"/>
        <w:numPr>
          <w:ilvl w:val="0"/>
          <w:numId w:val="0"/>
        </w:numPr>
        <w:ind w:left="360"/>
      </w:pPr>
      <w:r>
        <w:t>Описание полей фильтрации</w:t>
      </w:r>
    </w:p>
    <w:tbl>
      <w:tblPr>
        <w:tblStyle w:val="ScrollTableNormal"/>
        <w:tblW w:w="0" w:type="auto"/>
        <w:tblInd w:w="360" w:type="dxa"/>
        <w:tblLayout w:type="fixed"/>
        <w:tblLook w:val="0020"/>
      </w:tblPr>
      <w:tblGrid>
        <w:gridCol w:w="1221"/>
        <w:gridCol w:w="6835"/>
      </w:tblGrid>
      <w:tr>
        <w:tblPrEx>
          <w:tblW w:w="0" w:type="auto"/>
          <w:tblInd w:w="360" w:type="dxa"/>
          <w:tblLayout w:type="fixed"/>
          <w:tblLook w:val="0020"/>
        </w:tblPrEx>
        <w:tc>
          <w:tcPr>
            <w:tcW w:w="122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center"/>
            </w:pPr>
            <w:bookmarkStart w:id="98" w:name="scroll-bookmark-53"/>
            <w:r>
              <w:rPr>
                <w:rFonts w:ascii="Arial" w:eastAsia="Times New Roman" w:hAnsi="Arial" w:cs="Times New Roman"/>
                <w:b/>
                <w:sz w:val="20"/>
                <w:szCs w:val="24"/>
              </w:rPr>
              <w:t>Наименование</w:t>
            </w:r>
            <w:bookmarkEnd w:id="98"/>
          </w:p>
        </w:tc>
        <w:tc>
          <w:tcPr>
            <w:tcW w:w="683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center"/>
            </w:pPr>
            <w:r>
              <w:rPr>
                <w:rFonts w:ascii="Arial" w:eastAsia="Times New Roman" w:hAnsi="Arial" w:cs="Times New Roman"/>
                <w:b/>
                <w:sz w:val="20"/>
                <w:szCs w:val="24"/>
              </w:rPr>
              <w:t>Пояснение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122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Наличие федеральной льготы</w:t>
            </w:r>
          </w:p>
        </w:tc>
        <w:tc>
          <w:tcPr>
            <w:tcW w:w="683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Выберите значение из выпадающего списка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122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Наличие региональной льготы</w:t>
            </w:r>
          </w:p>
        </w:tc>
        <w:tc>
          <w:tcPr>
            <w:tcW w:w="683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Выберите значение из выпадающего списка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122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Льготная категория</w:t>
            </w:r>
          </w:p>
        </w:tc>
        <w:tc>
          <w:tcPr>
            <w:tcW w:w="683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Выберите значение с помощью кнопки </w:t>
            </w:r>
            <w:r>
              <w:rPr>
                <w:rFonts w:ascii="Arial" w:eastAsia="Times New Roman" w:hAnsi="Arial" w:cs="Times New Roman"/>
                <w:sz w:val="20"/>
                <w:szCs w:val="24"/>
              </w:rPr>
              <w:drawing>
                <wp:inline>
                  <wp:extent cx="200025" cy="180975"/>
                  <wp:docPr id="100139" name="" descr="_scroll_external/attachments/worddav932c3d5346d01aeb3ae3ff85d7390ca3-bf9a8d29a0692d9929bd273a89d8fd95d7ebd4470aba7cde872489aa898ee13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3458000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025" cy="18097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Times New Roman" w:hAnsi="Arial" w:cs="Times New Roman"/>
                <w:sz w:val="20"/>
                <w:szCs w:val="24"/>
              </w:rPr>
              <w:t> в окне "Категории"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122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Федеральная льгота </w:t>
            </w:r>
          </w:p>
        </w:tc>
        <w:tc>
          <w:tcPr>
            <w:tcW w:w="683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Поле активно только после выбора значения "Да" в поле "Наличие федеральной льготы". Выберите значение с помощью кнопки </w:t>
            </w:r>
            <w:r>
              <w:rPr>
                <w:rFonts w:ascii="Arial" w:eastAsia="Times New Roman" w:hAnsi="Arial" w:cs="Times New Roman"/>
                <w:sz w:val="20"/>
                <w:szCs w:val="24"/>
              </w:rPr>
              <w:drawing>
                <wp:inline>
                  <wp:extent cx="200025" cy="180975"/>
                  <wp:docPr id="100140" name="" descr="_scroll_external/attachments/worddav932c3d5346d01aeb3ae3ff85d7390ca3-bf9a8d29a0692d9929bd273a89d8fd95d7ebd4470aba7cde872489aa898ee13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9361742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025" cy="18097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Times New Roman" w:hAnsi="Arial" w:cs="Times New Roman"/>
                <w:sz w:val="20"/>
                <w:szCs w:val="24"/>
              </w:rPr>
              <w:t> в окне "Льготы"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122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Льгота по контингенту</w:t>
            </w:r>
          </w:p>
        </w:tc>
        <w:tc>
          <w:tcPr>
            <w:tcW w:w="683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Поле активно только после выбора значения "Да" в поле "Наличие региональной льготы". Выберите значение с помощью кнопки </w:t>
            </w:r>
            <w:r>
              <w:rPr>
                <w:rFonts w:ascii="Arial" w:eastAsia="Times New Roman" w:hAnsi="Arial" w:cs="Times New Roman"/>
                <w:sz w:val="20"/>
                <w:szCs w:val="24"/>
              </w:rPr>
              <w:drawing>
                <wp:inline>
                  <wp:extent cx="200025" cy="180975"/>
                  <wp:docPr id="100141" name="" descr="_scroll_external/attachments/worddav932c3d5346d01aeb3ae3ff85d7390ca3-bf9a8d29a0692d9929bd273a89d8fd95d7ebd4470aba7cde872489aa898ee13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7481269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025" cy="18097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Times New Roman" w:hAnsi="Arial" w:cs="Times New Roman"/>
                <w:sz w:val="20"/>
                <w:szCs w:val="24"/>
              </w:rPr>
              <w:t> в окне "Льготный контингент"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122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Целевые программы</w:t>
            </w:r>
          </w:p>
        </w:tc>
        <w:tc>
          <w:tcPr>
            <w:tcW w:w="683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Выберите значение с помощью кнопки </w:t>
            </w:r>
            <w:r>
              <w:rPr>
                <w:rFonts w:ascii="Arial" w:eastAsia="Times New Roman" w:hAnsi="Arial" w:cs="Times New Roman"/>
                <w:sz w:val="20"/>
                <w:szCs w:val="24"/>
              </w:rPr>
              <w:drawing>
                <wp:inline>
                  <wp:extent cx="200025" cy="180975"/>
                  <wp:docPr id="100142" name="" descr="_scroll_external/attachments/worddav932c3d5346d01aeb3ae3ff85d7390ca3-bf9a8d29a0692d9929bd273a89d8fd95d7ebd4470aba7cde872489aa898ee13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814526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025" cy="18097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Times New Roman" w:hAnsi="Arial" w:cs="Times New Roman"/>
                <w:sz w:val="20"/>
                <w:szCs w:val="24"/>
              </w:rPr>
              <w:t> в окне "Справочник целевых программ"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122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Льгота по высокозатратным нозологиям</w:t>
            </w:r>
          </w:p>
        </w:tc>
        <w:tc>
          <w:tcPr>
            <w:tcW w:w="683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Выберите значение с помощью кнопки </w:t>
            </w:r>
            <w:r>
              <w:rPr>
                <w:rFonts w:ascii="Arial" w:eastAsia="Times New Roman" w:hAnsi="Arial" w:cs="Times New Roman"/>
                <w:sz w:val="20"/>
                <w:szCs w:val="24"/>
              </w:rPr>
              <w:drawing>
                <wp:inline>
                  <wp:extent cx="200025" cy="180975"/>
                  <wp:docPr id="100143" name="" descr="_scroll_external/attachments/worddav932c3d5346d01aeb3ae3ff85d7390ca3-bf9a8d29a0692d9929bd273a89d8fd95d7ebd4470aba7cde872489aa898ee13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0627803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025" cy="18097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Times New Roman" w:hAnsi="Arial" w:cs="Times New Roman"/>
                <w:sz w:val="20"/>
                <w:szCs w:val="24"/>
              </w:rPr>
              <w:t> в окне "Группы льготных нозологий"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122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Льгота по заболеванию</w:t>
            </w:r>
          </w:p>
        </w:tc>
        <w:tc>
          <w:tcPr>
            <w:tcW w:w="683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Выберите значение с помощью кнопки </w:t>
            </w:r>
            <w:r>
              <w:rPr>
                <w:rFonts w:ascii="Arial" w:eastAsia="Times New Roman" w:hAnsi="Arial" w:cs="Times New Roman"/>
                <w:sz w:val="20"/>
                <w:szCs w:val="24"/>
              </w:rPr>
              <w:drawing>
                <wp:inline>
                  <wp:extent cx="200025" cy="180975"/>
                  <wp:docPr id="100144" name="" descr="_scroll_external/attachments/worddav932c3d5346d01aeb3ae3ff85d7390ca3-bf9a8d29a0692d9929bd273a89d8fd95d7ebd4470aba7cde872489aa898ee13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1705730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025" cy="18097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Times New Roman" w:hAnsi="Arial" w:cs="Times New Roman"/>
                <w:sz w:val="20"/>
                <w:szCs w:val="24"/>
              </w:rPr>
              <w:t> из справочника МКБ-10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122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Паллиативный статус</w:t>
            </w:r>
          </w:p>
        </w:tc>
        <w:tc>
          <w:tcPr>
            <w:tcW w:w="683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Выберите значение из выпадающего списка. При выборе значения "Да" появляется поле "Степень выраженности болевого синдрома"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122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Степень выраженности болевого синдрома</w:t>
            </w:r>
          </w:p>
        </w:tc>
        <w:tc>
          <w:tcPr>
            <w:tcW w:w="683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Поле отображается при выборе значения "Да" в поле "Паллиативный статус". Выберите значение с помощью кнопки </w:t>
            </w:r>
            <w:r>
              <w:rPr>
                <w:rFonts w:ascii="Arial" w:eastAsia="Times New Roman" w:hAnsi="Arial" w:cs="Times New Roman"/>
                <w:sz w:val="20"/>
                <w:szCs w:val="24"/>
              </w:rPr>
              <w:drawing>
                <wp:inline>
                  <wp:extent cx="200025" cy="180975"/>
                  <wp:docPr id="100145" name="" descr="_scroll_external/attachments/worddav932c3d5346d01aeb3ae3ff85d7390ca3-bf9a8d29a0692d9929bd273a89d8fd95d7ebd4470aba7cde872489aa898ee13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7701312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025" cy="18097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Times New Roman" w:hAnsi="Arial" w:cs="Times New Roman"/>
                <w:sz w:val="20"/>
                <w:szCs w:val="24"/>
              </w:rPr>
              <w:t> в окне "Дополнительные словари: значения"</w:t>
            </w:r>
          </w:p>
        </w:tc>
      </w:tr>
    </w:tbl>
    <w:p>
      <w:pPr>
        <w:pStyle w:val="Caption"/>
        <w:keepNext w:val="0"/>
        <w:numPr>
          <w:ilvl w:val="0"/>
          <w:numId w:val="0"/>
        </w:numPr>
        <w:ind w:left="360"/>
      </w:pPr>
      <w:r>
        <w:t xml:space="preserve">Table </w:t>
      </w:r>
      <w:r>
        <w:fldChar w:fldCharType="begin"/>
      </w:r>
      <w:r>
        <w:instrText>SEQ Table \* ARABIC</w:instrText>
      </w:r>
      <w:r>
        <w:fldChar w:fldCharType="separate"/>
      </w:r>
      <w:r>
        <w:t>8</w:t>
      </w:r>
      <w:r>
        <w:fldChar w:fldCharType="end"/>
      </w:r>
      <w:r>
        <w:t xml:space="preserve"> Описание заполнения полей фильтрации</w:t>
      </w:r>
    </w:p>
    <w:tbl>
      <w:tblPr>
        <w:tblStyle w:val="ScrollNote"/>
        <w:tblW w:w="0" w:type="auto"/>
        <w:tblInd w:w="360" w:type="dxa"/>
        <w:tblLayout w:type="fixed"/>
        <w:tblLook w:val="0180"/>
      </w:tblPr>
      <w:tblGrid>
        <w:gridCol w:w="8057"/>
      </w:tblGrid>
      <w:tr>
        <w:tblPrEx>
          <w:tblW w:w="0" w:type="auto"/>
          <w:tblInd w:w="360" w:type="dxa"/>
          <w:tblLayout w:type="fixed"/>
          <w:tblLook w:val="0180"/>
        </w:tblPrEx>
        <w:tc>
          <w:tcPr>
            <w:tcW w:w="8057" w:type="dxa"/>
          </w:tcPr>
          <w:p>
            <w:pPr>
              <w:ind w:left="173"/>
              <w:jc w:val="left"/>
            </w:pPr>
            <w:r>
              <w:rPr>
                <w:rFonts w:ascii="Arial" w:eastAsia="Times New Roman" w:hAnsi="Arial" w:cs="Times New Roman"/>
                <w:b/>
                <w:sz w:val="24"/>
                <w:szCs w:val="24"/>
              </w:rPr>
              <w:t>Примечание –</w:t>
            </w:r>
            <w:r>
              <w:rPr>
                <w:rFonts w:ascii="Arial" w:eastAsia="Times New Roman" w:hAnsi="Arial" w:cs="Times New Roman"/>
                <w:sz w:val="24"/>
                <w:szCs w:val="24"/>
              </w:rPr>
              <w:t> При указании льготы по контингенту или по заболеванию поиск ведется по двум полям, в остальных случаях поиск идет сразу по всем заполненным полям.</w:t>
            </w:r>
          </w:p>
        </w:tc>
      </w:tr>
    </w:tbl>
    <w:p>
      <w:pPr>
        <w:numPr>
          <w:ilvl w:val="0"/>
          <w:numId w:val="190"/>
        </w:numPr>
      </w:pPr>
      <w:r>
        <w:t>нажмите на кнопку "Сохранить выборку". В верхнем блоке отобразится количество пациентов согласно параметрам фильтрации;</w:t>
      </w:r>
    </w:p>
    <w:p>
      <w:pPr>
        <w:numPr>
          <w:ilvl w:val="0"/>
          <w:numId w:val="190"/>
        </w:numPr>
      </w:pPr>
      <w:r>
        <w:t>нажмите на кнопку "Выгрузить в Excel" для выгрузки файла выборки в формате .xlsx;</w:t>
      </w:r>
    </w:p>
    <w:p>
      <w:pPr>
        <w:numPr>
          <w:ilvl w:val="0"/>
          <w:numId w:val="190"/>
        </w:numPr>
      </w:pPr>
      <w:r>
        <w:t>создайте при необходимости шаблон выборки:</w:t>
      </w:r>
    </w:p>
    <w:p>
      <w:pPr>
        <w:numPr>
          <w:ilvl w:val="1"/>
          <w:numId w:val="193"/>
        </w:numPr>
        <w:ind w:left="1440"/>
      </w:pPr>
      <w:r>
        <w:t>введите имя шаблона в поле "Шаблон выборки";</w:t>
      </w:r>
    </w:p>
    <w:p>
      <w:pPr>
        <w:numPr>
          <w:ilvl w:val="1"/>
          <w:numId w:val="193"/>
        </w:numPr>
        <w:ind w:left="1440"/>
      </w:pPr>
      <w:r>
        <w:t>нажмите на кнопку "Сохранить". Шаблон станет доступен для выбора в поле "Шаблон выборки".</w:t>
      </w:r>
    </w:p>
    <w:p>
      <w:pPr>
        <w:pStyle w:val="Heading3"/>
      </w:pPr>
      <w:bookmarkStart w:id="99" w:name="scroll-bookmark-54"/>
      <w:bookmarkStart w:id="100" w:name="_Toc256000044"/>
      <w:r>
        <w:t>Поиск пациентов по категории "Льготные рецепты"</w:t>
      </w:r>
      <w:bookmarkEnd w:id="100"/>
      <w:bookmarkEnd w:id="99"/>
    </w:p>
    <w:p>
      <w:r>
        <w:t>Для поиска пациентов по категории "Льготные рецепты" выполните следующие действия:</w:t>
      </w:r>
    </w:p>
    <w:p>
      <w:pPr>
        <w:numPr>
          <w:ilvl w:val="0"/>
          <w:numId w:val="194"/>
        </w:numPr>
      </w:pPr>
      <w:r>
        <w:t>раскройте раздел "Льготные рецепты" нажатием на кнопку </w:t>
      </w:r>
      <w:r>
        <w:drawing>
          <wp:inline>
            <wp:extent cx="180975" cy="171450"/>
            <wp:docPr id="100146" name="" descr="_scroll_external/attachments/image2021-2-25_16-51-51-1b8a29bb2c4f507fee527797b0b7bb3311372ee59c7dd94617112be4d21c4f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037630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180975" cy="171450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>
        <w:t>;</w:t>
      </w:r>
    </w:p>
    <w:p>
      <w:pPr>
        <w:keepNext/>
        <w:spacing w:beforeAutospacing="1"/>
        <w:jc w:val="center"/>
      </w:pPr>
      <w:r>
        <w:drawing>
          <wp:inline>
            <wp:extent cx="5395595" cy="1011353"/>
            <wp:docPr id="100147" name="" descr="Раздел Льготные рецепт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007290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1011353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 xml:space="preserve">Figure </w:t>
      </w:r>
      <w:r>
        <w:fldChar w:fldCharType="begin"/>
      </w:r>
      <w:r>
        <w:instrText>SEQ Figure \* ARABIC</w:instrText>
      </w:r>
      <w:r>
        <w:fldChar w:fldCharType="separate"/>
      </w:r>
      <w:r>
        <w:t>44</w:t>
      </w:r>
      <w:r>
        <w:fldChar w:fldCharType="end"/>
      </w:r>
      <w:r>
        <w:t xml:space="preserve"> Раздел Льготные рецепты</w:t>
      </w:r>
    </w:p>
    <w:p/>
    <w:p>
      <w:pPr>
        <w:numPr>
          <w:ilvl w:val="0"/>
          <w:numId w:val="195"/>
        </w:numPr>
      </w:pPr>
      <w:r>
        <w:t>заполните поля фильтрации (заполнять все поля не обязательно, поиск может осуществляться по одному или нескольким полям);</w:t>
      </w:r>
    </w:p>
    <w:p>
      <w:pPr>
        <w:pStyle w:val="ScrollExpandMacroText"/>
        <w:numPr>
          <w:ilvl w:val="0"/>
          <w:numId w:val="0"/>
        </w:numPr>
        <w:ind w:left="360"/>
      </w:pPr>
      <w:r>
        <w:t>Описание полей фильтрации</w:t>
      </w:r>
    </w:p>
    <w:tbl>
      <w:tblPr>
        <w:tblStyle w:val="ScrollTableNormal"/>
        <w:tblW w:w="0" w:type="auto"/>
        <w:tblInd w:w="360" w:type="dxa"/>
        <w:tblLayout w:type="fixed"/>
        <w:tblLook w:val="0020"/>
      </w:tblPr>
      <w:tblGrid>
        <w:gridCol w:w="1221"/>
        <w:gridCol w:w="6835"/>
      </w:tblGrid>
      <w:tr>
        <w:tblPrEx>
          <w:tblW w:w="0" w:type="auto"/>
          <w:tblInd w:w="360" w:type="dxa"/>
          <w:tblLayout w:type="fixed"/>
          <w:tblLook w:val="0020"/>
        </w:tblPrEx>
        <w:tc>
          <w:tcPr>
            <w:tcW w:w="122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center"/>
            </w:pPr>
            <w:bookmarkStart w:id="101" w:name="scroll-bookmark-55"/>
            <w:r>
              <w:rPr>
                <w:rFonts w:ascii="Arial" w:eastAsia="Times New Roman" w:hAnsi="Arial" w:cs="Times New Roman"/>
                <w:b/>
                <w:sz w:val="20"/>
                <w:szCs w:val="24"/>
              </w:rPr>
              <w:t>Наименование</w:t>
            </w:r>
            <w:bookmarkEnd w:id="101"/>
          </w:p>
        </w:tc>
        <w:tc>
          <w:tcPr>
            <w:tcW w:w="683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center"/>
            </w:pPr>
            <w:r>
              <w:rPr>
                <w:rFonts w:ascii="Arial" w:eastAsia="Times New Roman" w:hAnsi="Arial" w:cs="Times New Roman"/>
                <w:b/>
                <w:sz w:val="20"/>
                <w:szCs w:val="24"/>
              </w:rPr>
              <w:t>Пояснение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122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Дата выписки</w:t>
            </w:r>
          </w:p>
        </w:tc>
        <w:tc>
          <w:tcPr>
            <w:tcW w:w="683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Укажите период с помощью календаря или вручную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122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color w:val="000000"/>
                <w:sz w:val="20"/>
                <w:szCs w:val="24"/>
              </w:rPr>
              <w:t>Льгота</w:t>
            </w:r>
          </w:p>
        </w:tc>
        <w:tc>
          <w:tcPr>
            <w:tcW w:w="683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Выберите значение с помощью кнопки </w:t>
            </w:r>
            <w:r>
              <w:rPr>
                <w:rFonts w:ascii="Arial" w:eastAsia="Times New Roman" w:hAnsi="Arial" w:cs="Times New Roman"/>
                <w:sz w:val="20"/>
                <w:szCs w:val="24"/>
              </w:rPr>
              <w:drawing>
                <wp:inline>
                  <wp:extent cx="200025" cy="180975"/>
                  <wp:docPr id="100148" name="" descr="_scroll_external/attachments/worddav932c3d5346d01aeb3ae3ff85d7390ca3-bf9a8d29a0692d9929bd273a89d8fd95d7ebd4470aba7cde872489aa898ee13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6087161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025" cy="18097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Times New Roman" w:hAnsi="Arial" w:cs="Times New Roman"/>
                <w:sz w:val="20"/>
                <w:szCs w:val="24"/>
              </w:rPr>
              <w:t> в окне "Признаки льготности рецепта"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122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color w:val="000000"/>
                <w:sz w:val="20"/>
                <w:szCs w:val="24"/>
              </w:rPr>
              <w:t>Заболевание</w:t>
            </w:r>
          </w:p>
        </w:tc>
        <w:tc>
          <w:tcPr>
            <w:tcW w:w="683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Выберите значение с помощью кнопки </w:t>
            </w:r>
            <w:r>
              <w:rPr>
                <w:rFonts w:ascii="Arial" w:eastAsia="Times New Roman" w:hAnsi="Arial" w:cs="Times New Roman"/>
                <w:sz w:val="20"/>
                <w:szCs w:val="24"/>
              </w:rPr>
              <w:drawing>
                <wp:inline>
                  <wp:extent cx="200025" cy="180975"/>
                  <wp:docPr id="100149" name="" descr="_scroll_external/attachments/worddav932c3d5346d01aeb3ae3ff85d7390ca3-bf9a8d29a0692d9929bd273a89d8fd95d7ebd4470aba7cde872489aa898ee13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5704604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025" cy="18097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Times New Roman" w:hAnsi="Arial" w:cs="Times New Roman"/>
                <w:sz w:val="20"/>
                <w:szCs w:val="24"/>
              </w:rPr>
              <w:t> из справочника МКБ-10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122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color w:val="000000"/>
                <w:sz w:val="20"/>
                <w:szCs w:val="24"/>
              </w:rPr>
              <w:t>МНН федерального лек. средства</w:t>
            </w:r>
          </w:p>
        </w:tc>
        <w:tc>
          <w:tcPr>
            <w:tcW w:w="683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Выберите значение с помощью кнопки </w:t>
            </w:r>
            <w:r>
              <w:rPr>
                <w:rFonts w:ascii="Arial" w:eastAsia="Times New Roman" w:hAnsi="Arial" w:cs="Times New Roman"/>
                <w:sz w:val="20"/>
                <w:szCs w:val="24"/>
              </w:rPr>
              <w:drawing>
                <wp:inline>
                  <wp:extent cx="200025" cy="180975"/>
                  <wp:docPr id="100150" name="" descr="_scroll_external/attachments/worddav932c3d5346d01aeb3ae3ff85d7390ca3-bf9a8d29a0692d9929bd273a89d8fd95d7ebd4470aba7cde872489aa898ee13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7905242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025" cy="18097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Times New Roman" w:hAnsi="Arial" w:cs="Times New Roman"/>
                <w:sz w:val="20"/>
                <w:szCs w:val="24"/>
              </w:rPr>
              <w:t> в окне "Федеральные льготные ЛС по МНН"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122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МНН регионального лек. средства</w:t>
            </w:r>
          </w:p>
        </w:tc>
        <w:tc>
          <w:tcPr>
            <w:tcW w:w="683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Выберите значение с помощью кнопки </w:t>
            </w:r>
            <w:r>
              <w:rPr>
                <w:rFonts w:ascii="Arial" w:eastAsia="Times New Roman" w:hAnsi="Arial" w:cs="Times New Roman"/>
                <w:sz w:val="20"/>
                <w:szCs w:val="24"/>
              </w:rPr>
              <w:drawing>
                <wp:inline>
                  <wp:extent cx="200025" cy="180975"/>
                  <wp:docPr id="100151" name="" descr="_scroll_external/attachments/worddav932c3d5346d01aeb3ae3ff85d7390ca3-bf9a8d29a0692d9929bd273a89d8fd95d7ebd4470aba7cde872489aa898ee13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5446916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025" cy="18097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Times New Roman" w:hAnsi="Arial" w:cs="Times New Roman"/>
                <w:sz w:val="20"/>
                <w:szCs w:val="24"/>
              </w:rPr>
              <w:t> в окне "Региональные льготные лекарственные средства по МНН"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122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color w:val="000000"/>
                <w:sz w:val="20"/>
                <w:szCs w:val="24"/>
              </w:rPr>
              <w:t>Торговое наименование регион. лек. средства</w:t>
            </w:r>
          </w:p>
        </w:tc>
        <w:tc>
          <w:tcPr>
            <w:tcW w:w="683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Выберите значение с помощью кнопки </w:t>
            </w:r>
            <w:r>
              <w:rPr>
                <w:rFonts w:ascii="Arial" w:eastAsia="Times New Roman" w:hAnsi="Arial" w:cs="Times New Roman"/>
                <w:sz w:val="20"/>
                <w:szCs w:val="24"/>
              </w:rPr>
              <w:drawing>
                <wp:inline>
                  <wp:extent cx="200025" cy="180975"/>
                  <wp:docPr id="100152" name="" descr="_scroll_external/attachments/worddav932c3d5346d01aeb3ae3ff85d7390ca3-bf9a8d29a0692d9929bd273a89d8fd95d7ebd4470aba7cde872489aa898ee13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3813591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025" cy="18097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Times New Roman" w:hAnsi="Arial" w:cs="Times New Roman"/>
                <w:sz w:val="20"/>
                <w:szCs w:val="24"/>
              </w:rPr>
              <w:t> в окне "Региональные льготные лекарственные средства по ТРН"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122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color w:val="000000"/>
                <w:sz w:val="20"/>
                <w:szCs w:val="24"/>
              </w:rPr>
              <w:t>Врач</w:t>
            </w:r>
          </w:p>
        </w:tc>
        <w:tc>
          <w:tcPr>
            <w:tcW w:w="683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Выберите значение с помощью кнопки </w:t>
            </w:r>
            <w:r>
              <w:rPr>
                <w:rFonts w:ascii="Arial" w:eastAsia="Times New Roman" w:hAnsi="Arial" w:cs="Times New Roman"/>
                <w:sz w:val="20"/>
                <w:szCs w:val="24"/>
              </w:rPr>
              <w:drawing>
                <wp:inline>
                  <wp:extent cx="200025" cy="180975"/>
                  <wp:docPr id="100153" name="" descr="_scroll_external/attachments/worddav932c3d5346d01aeb3ae3ff85d7390ca3-bf9a8d29a0692d9929bd273a89d8fd95d7ebd4470aba7cde872489aa898ee13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6424003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025" cy="18097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Times New Roman" w:hAnsi="Arial" w:cs="Times New Roman"/>
                <w:sz w:val="20"/>
                <w:szCs w:val="24"/>
              </w:rPr>
              <w:t> в окне "Персонал"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122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Наличие протокола КЭК</w:t>
            </w:r>
          </w:p>
        </w:tc>
        <w:tc>
          <w:tcPr>
            <w:tcW w:w="683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Выберите значение из выпадающего списка</w:t>
            </w:r>
          </w:p>
        </w:tc>
      </w:tr>
    </w:tbl>
    <w:p>
      <w:pPr>
        <w:pStyle w:val="Caption"/>
        <w:keepNext w:val="0"/>
        <w:numPr>
          <w:ilvl w:val="0"/>
          <w:numId w:val="0"/>
        </w:numPr>
        <w:ind w:left="360"/>
      </w:pPr>
      <w:r>
        <w:t xml:space="preserve">Table </w:t>
      </w:r>
      <w:r>
        <w:fldChar w:fldCharType="begin"/>
      </w:r>
      <w:r>
        <w:instrText>SEQ Table \* ARABIC</w:instrText>
      </w:r>
      <w:r>
        <w:fldChar w:fldCharType="separate"/>
      </w:r>
      <w:r>
        <w:t>9</w:t>
      </w:r>
      <w:r>
        <w:fldChar w:fldCharType="end"/>
      </w:r>
      <w:r>
        <w:t xml:space="preserve"> Описание заполнения полей фильтрации</w:t>
      </w:r>
    </w:p>
    <w:tbl>
      <w:tblPr>
        <w:tblStyle w:val="ScrollNote"/>
        <w:tblW w:w="0" w:type="auto"/>
        <w:tblInd w:w="360" w:type="dxa"/>
        <w:tblLayout w:type="fixed"/>
        <w:tblLook w:val="0180"/>
      </w:tblPr>
      <w:tblGrid>
        <w:gridCol w:w="8057"/>
      </w:tblGrid>
      <w:tr>
        <w:tblPrEx>
          <w:tblW w:w="0" w:type="auto"/>
          <w:tblInd w:w="360" w:type="dxa"/>
          <w:tblLayout w:type="fixed"/>
          <w:tblLook w:val="0180"/>
        </w:tblPrEx>
        <w:tc>
          <w:tcPr>
            <w:tcW w:w="8057" w:type="dxa"/>
          </w:tcPr>
          <w:p>
            <w:pPr>
              <w:ind w:left="173"/>
              <w:jc w:val="left"/>
            </w:pPr>
            <w:r>
              <w:rPr>
                <w:rFonts w:ascii="Arial" w:eastAsia="Times New Roman" w:hAnsi="Arial" w:cs="Times New Roman"/>
                <w:b/>
                <w:sz w:val="24"/>
                <w:szCs w:val="24"/>
              </w:rPr>
              <w:t>Примечание –</w:t>
            </w:r>
            <w:r>
              <w:rPr>
                <w:rFonts w:ascii="Arial" w:eastAsia="Times New Roman" w:hAnsi="Arial" w:cs="Times New Roman"/>
                <w:sz w:val="24"/>
                <w:szCs w:val="24"/>
              </w:rPr>
              <w:t> При указании льготы по контингенту или по заболеванию поиск ведется по двум полям, в остальных случаях поиск идет сразу по всем заполненным полям.</w:t>
            </w:r>
          </w:p>
        </w:tc>
      </w:tr>
    </w:tbl>
    <w:p>
      <w:pPr>
        <w:numPr>
          <w:ilvl w:val="0"/>
          <w:numId w:val="195"/>
        </w:numPr>
      </w:pPr>
      <w:r>
        <w:t>нажмите на кнопку "Сохранить выборку". В верхнем блоке отобразится количество пациентов согласно параметрам фильтрации;</w:t>
      </w:r>
    </w:p>
    <w:p>
      <w:pPr>
        <w:numPr>
          <w:ilvl w:val="0"/>
          <w:numId w:val="195"/>
        </w:numPr>
      </w:pPr>
      <w:r>
        <w:t>нажмите на кнопку "Выгрузить в Excel" для выгрузки файла выборки в формате .xlsx;</w:t>
      </w:r>
    </w:p>
    <w:p>
      <w:pPr>
        <w:numPr>
          <w:ilvl w:val="0"/>
          <w:numId w:val="195"/>
        </w:numPr>
      </w:pPr>
      <w:r>
        <w:t>создайте при необходимости шаблон выборки:</w:t>
      </w:r>
    </w:p>
    <w:p>
      <w:pPr>
        <w:numPr>
          <w:ilvl w:val="1"/>
          <w:numId w:val="198"/>
        </w:numPr>
        <w:ind w:left="1440"/>
      </w:pPr>
      <w:r>
        <w:t>введите имя шаблона в поле "Шаблон выборки";</w:t>
      </w:r>
    </w:p>
    <w:p>
      <w:pPr>
        <w:numPr>
          <w:ilvl w:val="1"/>
          <w:numId w:val="198"/>
        </w:numPr>
        <w:ind w:left="1440"/>
      </w:pPr>
      <w:r>
        <w:t>нажмите на кнопку "Сохранить". Шаблон станет доступен для выбора в поле "Шаблон выборки".</w:t>
      </w:r>
    </w:p>
    <w:p>
      <w:pPr>
        <w:pStyle w:val="Heading2"/>
      </w:pPr>
      <w:bookmarkStart w:id="102" w:name="scroll-bookmark-56"/>
      <w:bookmarkStart w:id="103" w:name="_Toc256000045"/>
      <w:r>
        <w:t>Аналитика по льготным рецептам</w:t>
      </w:r>
      <w:bookmarkEnd w:id="103"/>
      <w:bookmarkEnd w:id="102"/>
    </w:p>
    <w:p>
      <w:r>
        <w:t xml:space="preserve">Для просмотра аналитики по </w:t>
      </w:r>
      <w:r>
        <w:rPr>
          <w:color w:val="172B4D"/>
        </w:rPr>
        <w:t>льготным рецептам выполните следующие действия</w:t>
      </w:r>
      <w:r>
        <w:t>:</w:t>
      </w:r>
    </w:p>
    <w:p>
      <w:pPr>
        <w:numPr>
          <w:ilvl w:val="0"/>
          <w:numId w:val="199"/>
        </w:numPr>
      </w:pPr>
      <w:r>
        <w:t>выберите пункт главного меню "Учет" → "Льготные рецепты" → "Аналитика льготных рецептов". Откроется форма "Аналитика льготных рецептов" со списком рецептов;</w:t>
      </w:r>
    </w:p>
    <w:p>
      <w:pPr>
        <w:keepNext/>
        <w:spacing w:beforeAutospacing="1"/>
        <w:jc w:val="center"/>
      </w:pPr>
      <w:r>
        <w:drawing>
          <wp:inline>
            <wp:extent cx="5395595" cy="2058688"/>
            <wp:docPr id="100154" name="" descr="Аналитика льготных рецепт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489371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2058688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 xml:space="preserve">Figure </w:t>
      </w:r>
      <w:r>
        <w:fldChar w:fldCharType="begin"/>
      </w:r>
      <w:r>
        <w:instrText>SEQ Figure \* ARABIC</w:instrText>
      </w:r>
      <w:r>
        <w:fldChar w:fldCharType="separate"/>
      </w:r>
      <w:r>
        <w:t>45</w:t>
      </w:r>
      <w:r>
        <w:fldChar w:fldCharType="end"/>
      </w:r>
      <w:r>
        <w:t xml:space="preserve"> Аналитика льготных рецептов</w:t>
      </w:r>
    </w:p>
    <w:p/>
    <w:p>
      <w:pPr>
        <w:numPr>
          <w:ilvl w:val="0"/>
          <w:numId w:val="200"/>
        </w:numPr>
      </w:pPr>
      <w:r>
        <w:t>заполните поля фильтрации при необходимости. Содержимое блока "Рецепты" обновится согласно параметрам фильтрации. </w:t>
      </w:r>
    </w:p>
    <w:p>
      <w:pPr>
        <w:pStyle w:val="ScrollExpandMacroText"/>
        <w:numPr>
          <w:ilvl w:val="0"/>
          <w:numId w:val="0"/>
        </w:numPr>
        <w:ind w:left="360"/>
      </w:pPr>
      <w:r>
        <w:t>Описание полей фильтрации</w:t>
      </w:r>
    </w:p>
    <w:tbl>
      <w:tblPr>
        <w:tblStyle w:val="ScrollTableNormal"/>
        <w:tblW w:w="0" w:type="auto"/>
        <w:tblInd w:w="360" w:type="dxa"/>
        <w:tblLayout w:type="fixed"/>
        <w:tblLook w:val="0020"/>
      </w:tblPr>
      <w:tblGrid>
        <w:gridCol w:w="1221"/>
        <w:gridCol w:w="6835"/>
      </w:tblGrid>
      <w:tr>
        <w:tblPrEx>
          <w:tblW w:w="0" w:type="auto"/>
          <w:tblInd w:w="360" w:type="dxa"/>
          <w:tblLayout w:type="fixed"/>
          <w:tblLook w:val="0020"/>
        </w:tblPrEx>
        <w:tc>
          <w:tcPr>
            <w:tcW w:w="122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center"/>
            </w:pPr>
            <w:bookmarkStart w:id="104" w:name="scroll-bookmark-57"/>
            <w:r>
              <w:rPr>
                <w:rFonts w:ascii="Arial" w:eastAsia="Times New Roman" w:hAnsi="Arial" w:cs="Times New Roman"/>
                <w:b/>
                <w:sz w:val="20"/>
                <w:szCs w:val="24"/>
              </w:rPr>
              <w:t>Наименование</w:t>
            </w:r>
            <w:bookmarkEnd w:id="104"/>
          </w:p>
        </w:tc>
        <w:tc>
          <w:tcPr>
            <w:tcW w:w="683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center"/>
            </w:pPr>
            <w:r>
              <w:rPr>
                <w:rFonts w:ascii="Arial" w:eastAsia="Times New Roman" w:hAnsi="Arial" w:cs="Times New Roman"/>
                <w:b/>
                <w:sz w:val="20"/>
                <w:szCs w:val="24"/>
              </w:rPr>
              <w:t>Пояснение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122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№ карты</w:t>
            </w:r>
          </w:p>
        </w:tc>
        <w:tc>
          <w:tcPr>
            <w:tcW w:w="683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Введите номер карты вручную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122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Пациент</w:t>
            </w:r>
          </w:p>
        </w:tc>
        <w:tc>
          <w:tcPr>
            <w:tcW w:w="683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Введите ФИО пациента вручную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122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Дата выписки рецепта с, по</w:t>
            </w:r>
          </w:p>
        </w:tc>
        <w:tc>
          <w:tcPr>
            <w:tcW w:w="683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Укажите период с помощью календаря или вручную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122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Серия</w:t>
            </w:r>
          </w:p>
        </w:tc>
        <w:tc>
          <w:tcPr>
            <w:tcW w:w="683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Введите серию рецепта вручную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122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Номер</w:t>
            </w:r>
          </w:p>
        </w:tc>
        <w:tc>
          <w:tcPr>
            <w:tcW w:w="683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Введите номер рецепта вручную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122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Льгота</w:t>
            </w:r>
          </w:p>
        </w:tc>
        <w:tc>
          <w:tcPr>
            <w:tcW w:w="683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Выберите значение из выпадающего списка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122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Тип льготы</w:t>
            </w:r>
          </w:p>
        </w:tc>
        <w:tc>
          <w:tcPr>
            <w:tcW w:w="683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Выберите значение из выпадающего списка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122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Препарат</w:t>
            </w:r>
          </w:p>
        </w:tc>
        <w:tc>
          <w:tcPr>
            <w:tcW w:w="683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Введите наименование препарата вручную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122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Доза</w:t>
            </w:r>
          </w:p>
        </w:tc>
        <w:tc>
          <w:tcPr>
            <w:tcW w:w="683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Введите значение вручную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122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Диагноз</w:t>
            </w:r>
          </w:p>
        </w:tc>
        <w:tc>
          <w:tcPr>
            <w:tcW w:w="683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Введите диагноз вручную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122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Подразделение</w:t>
            </w:r>
          </w:p>
        </w:tc>
        <w:tc>
          <w:tcPr>
            <w:tcW w:w="683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Введите подразделение вручную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122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Врач</w:t>
            </w:r>
          </w:p>
        </w:tc>
        <w:tc>
          <w:tcPr>
            <w:tcW w:w="683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Введите ФИО врача вручную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122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Аннул.</w:t>
            </w:r>
          </w:p>
        </w:tc>
        <w:tc>
          <w:tcPr>
            <w:tcW w:w="683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Выберите значение из выпадающего списка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122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Лекарственная форма</w:t>
            </w:r>
          </w:p>
        </w:tc>
        <w:tc>
          <w:tcPr>
            <w:tcW w:w="683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Введите значение вручную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122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Код льготы</w:t>
            </w:r>
          </w:p>
        </w:tc>
        <w:tc>
          <w:tcPr>
            <w:tcW w:w="683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Введите значение вручную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122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Код группы</w:t>
            </w:r>
          </w:p>
        </w:tc>
        <w:tc>
          <w:tcPr>
            <w:tcW w:w="683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Введите значение вручную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122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Наличие 148-1/у-88</w:t>
            </w:r>
          </w:p>
        </w:tc>
        <w:tc>
          <w:tcPr>
            <w:tcW w:w="683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Введите значение вручную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122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Наличие 107/у-нп</w:t>
            </w:r>
          </w:p>
        </w:tc>
        <w:tc>
          <w:tcPr>
            <w:tcW w:w="683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Введите значение вручную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122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Реализован</w:t>
            </w:r>
          </w:p>
        </w:tc>
        <w:tc>
          <w:tcPr>
            <w:tcW w:w="683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Введите значение вручную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122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Аптека</w:t>
            </w:r>
          </w:p>
        </w:tc>
        <w:tc>
          <w:tcPr>
            <w:tcW w:w="683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Введите значение вручную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122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Дата выдачи с, по</w:t>
            </w:r>
          </w:p>
        </w:tc>
        <w:tc>
          <w:tcPr>
            <w:tcW w:w="683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Укажите период с помощью календаря или вручную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122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Наименование выданного ЛС</w:t>
            </w:r>
          </w:p>
        </w:tc>
        <w:tc>
          <w:tcPr>
            <w:tcW w:w="683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Введите значение вручную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122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Выданное количество</w:t>
            </w:r>
          </w:p>
        </w:tc>
        <w:tc>
          <w:tcPr>
            <w:tcW w:w="683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Введите значение вручную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122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Количество упаковок</w:t>
            </w:r>
          </w:p>
        </w:tc>
        <w:tc>
          <w:tcPr>
            <w:tcW w:w="683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Введите значение вручную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122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ЛПУ</w:t>
            </w:r>
          </w:p>
        </w:tc>
        <w:tc>
          <w:tcPr>
            <w:tcW w:w="683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color w:val="172B4D"/>
                <w:sz w:val="20"/>
                <w:szCs w:val="24"/>
              </w:rPr>
              <w:t>Выберите ЛПУ с помощью кнопки </w:t>
            </w:r>
            <w:r>
              <w:rPr>
                <w:rFonts w:ascii="Arial" w:eastAsia="Times New Roman" w:hAnsi="Arial" w:cs="Times New Roman"/>
                <w:color w:val="172B4D"/>
                <w:sz w:val="20"/>
                <w:szCs w:val="24"/>
              </w:rPr>
              <w:drawing>
                <wp:inline>
                  <wp:extent cx="200025" cy="180975"/>
                  <wp:docPr id="100155" name="" descr="_scroll_external/attachments/worddav932c3d5346d01aeb3ae3ff85d7390ca3-efab75ac16fff508d1c04a08d7d9e7b16da96d361cd4aa13c8b483a9ddde54c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0330585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025" cy="18097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Times New Roman" w:hAnsi="Arial" w:cs="Times New Roman"/>
                <w:color w:val="172B4D"/>
                <w:sz w:val="20"/>
                <w:szCs w:val="24"/>
              </w:rPr>
              <w:t> в окне </w:t>
            </w:r>
            <w:r>
              <w:rPr>
                <w:rFonts w:ascii="Arial" w:eastAsia="Times New Roman" w:hAnsi="Arial" w:cs="Times New Roman"/>
                <w:color w:val="172B4D"/>
                <w:sz w:val="20"/>
                <w:szCs w:val="24"/>
              </w:rPr>
              <w:t>"Основная таблица ЛПУ"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122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Паллиативный статус</w:t>
            </w:r>
          </w:p>
        </w:tc>
        <w:tc>
          <w:tcPr>
            <w:tcW w:w="683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Выберите значение из выпадающего списка</w:t>
            </w:r>
          </w:p>
        </w:tc>
      </w:tr>
    </w:tbl>
    <w:p>
      <w:pPr>
        <w:pStyle w:val="Caption"/>
        <w:keepNext w:val="0"/>
        <w:numPr>
          <w:ilvl w:val="0"/>
          <w:numId w:val="0"/>
        </w:numPr>
        <w:ind w:left="360"/>
      </w:pPr>
      <w:r>
        <w:t xml:space="preserve">Table </w:t>
      </w:r>
      <w:r>
        <w:fldChar w:fldCharType="begin"/>
      </w:r>
      <w:r>
        <w:instrText>SEQ Table \* ARABIC</w:instrText>
      </w:r>
      <w:r>
        <w:fldChar w:fldCharType="separate"/>
      </w:r>
      <w:r>
        <w:t>10</w:t>
      </w:r>
      <w:r>
        <w:fldChar w:fldCharType="end"/>
      </w:r>
      <w:r>
        <w:t xml:space="preserve"> Описание заполнения полей фильтрации</w:t>
      </w:r>
    </w:p>
    <w:tbl>
      <w:tblPr>
        <w:tblStyle w:val="ScrollNote"/>
        <w:tblW w:w="5000" w:type="pct"/>
        <w:tblLook w:val="0180"/>
      </w:tblPr>
      <w:tblGrid>
        <w:gridCol w:w="8477"/>
      </w:tblGrid>
      <w:tr>
        <w:tblPrEx>
          <w:tblW w:w="5000" w:type="pct"/>
          <w:tblLook w:val="0180"/>
        </w:tblPrEx>
        <w:tc>
          <w:tcPr/>
          <w:p>
            <w:pPr>
              <w:ind w:left="173"/>
              <w:jc w:val="left"/>
            </w:pPr>
            <w:r>
              <w:rPr>
                <w:rFonts w:ascii="Arial" w:eastAsia="Times New Roman" w:hAnsi="Arial" w:cs="Times New Roman"/>
                <w:b/>
                <w:sz w:val="24"/>
                <w:szCs w:val="24"/>
              </w:rPr>
              <w:t>Примечание –</w:t>
            </w:r>
            <w:r>
              <w:rPr>
                <w:rFonts w:ascii="Arial" w:eastAsia="Times New Roman" w:hAnsi="Arial" w:cs="Times New Roman"/>
                <w:sz w:val="24"/>
                <w:szCs w:val="24"/>
              </w:rPr>
              <w:t xml:space="preserve"> При нажатии на ФИО пациента осуществляется переход в карту пациента.</w:t>
            </w:r>
          </w:p>
        </w:tc>
      </w:tr>
    </w:tbl>
    <w:p/>
    <w:p>
      <w:r>
        <w:t>По итогу формирования аналитики доступны следующие действия:</w:t>
      </w:r>
    </w:p>
    <w:p>
      <w:pPr>
        <w:numPr>
          <w:ilvl w:val="0"/>
          <w:numId w:val="203"/>
        </w:numPr>
      </w:pPr>
      <w:r>
        <w:t>печать аналитики с помощью кнопки </w:t>
      </w:r>
    </w:p>
    <w:p>
      <w:pPr>
        <w:numPr>
          <w:ilvl w:val="0"/>
          <w:numId w:val="0"/>
        </w:numPr>
        <w:spacing w:beforeAutospacing="1"/>
        <w:ind w:left="360"/>
      </w:pPr>
      <w:r>
        <w:drawing>
          <wp:inline>
            <wp:extent cx="276225" cy="276225"/>
            <wp:docPr id="100156" name="" descr="_scroll_external/attachments/image2021-8-11_15-0-27-5c8fbeea1cffd73061e7825ee8fb81d9256d91597ddd3bc8c5d1ecb0af83716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441198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276225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beforeAutospacing="1"/>
        <w:ind w:left="360"/>
      </w:pPr>
      <w:r>
        <w:t>;</w:t>
      </w:r>
    </w:p>
    <w:p>
      <w:pPr>
        <w:numPr>
          <w:ilvl w:val="0"/>
          <w:numId w:val="203"/>
        </w:numPr>
      </w:pPr>
      <w:r>
        <w:t>экспорт в Excel с помощью кнопки </w:t>
      </w:r>
    </w:p>
    <w:p>
      <w:pPr>
        <w:numPr>
          <w:ilvl w:val="0"/>
          <w:numId w:val="0"/>
        </w:numPr>
        <w:spacing w:beforeAutospacing="1"/>
        <w:ind w:left="360"/>
      </w:pPr>
      <w:r>
        <w:drawing>
          <wp:inline>
            <wp:extent cx="266700" cy="247650"/>
            <wp:docPr id="100157" name="" descr="_scroll_external/attachments/image2021-8-11_15-2-10-a3705c0492980a32a32f7b6e9bf4dca622729dc724b983f2016e24cd067089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444195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47650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beforeAutospacing="1"/>
        <w:ind w:left="360"/>
      </w:pPr>
      <w:r>
        <w:t>;</w:t>
      </w:r>
    </w:p>
    <w:p>
      <w:pPr>
        <w:numPr>
          <w:ilvl w:val="0"/>
          <w:numId w:val="203"/>
        </w:numPr>
      </w:pPr>
      <w:r>
        <w:t>настройка профиля с помощью кнопки </w:t>
      </w:r>
    </w:p>
    <w:p>
      <w:pPr>
        <w:numPr>
          <w:ilvl w:val="0"/>
          <w:numId w:val="0"/>
        </w:numPr>
        <w:spacing w:beforeAutospacing="1"/>
        <w:ind w:left="360"/>
      </w:pPr>
      <w:r>
        <w:drawing>
          <wp:inline>
            <wp:extent cx="838200" cy="323850"/>
            <wp:docPr id="100158" name="" descr="_scroll_external/attachments/image2021-10-26_9-46-9-36f860d90800142a613fc1b155ef6b597dbe2c1bd7f502836ae918f577c9544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400103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323850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beforeAutospacing="1"/>
        <w:ind w:left="360"/>
      </w:pPr>
      <w:r>
        <w:t>. При нажатии на данную кнопку отображается блок настройки столбцов. Установите или снимите флаги напротив наименования столбцов, настройте выравнивание в столбцах и ширину столбцов и нажмите на кнопку "Готово". Система обновит форму для отображения нового списка настроенных столбцов. Сформированная ранее аналитика сброшена не будет.</w:t>
      </w:r>
    </w:p>
    <w:sectPr w:rsidSect="008B1C6A">
      <w:footerReference w:type="default" r:id="rId100"/>
      <w:pgSz w:w="11899" w:h="16838"/>
      <w:pgMar w:top="1440" w:right="1701" w:bottom="1440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ource Sans Pro">
    <w:charset w:val="00"/>
    <w:family w:val="auto"/>
    <w:pitch w:val="variable"/>
    <w:sig w:usb0="600002F7" w:usb1="02000001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E221BC" w:rsidP="00D8012A" w14:paraId="2949098E" w14:textId="77777777">
    <w:pPr>
      <w:pStyle w:val="Footer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</w:rPr>
      <w:fldChar w:fldCharType="end"/>
    </w:r>
  </w:p>
  <w:p w:rsidR="00E221BC" w:rsidP="00D8012A" w14:paraId="720055F0" w14:textId="7777777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E221BC" w:rsidRPr="00910A82" w:rsidP="00910A82" w14:paraId="57AFF96D" w14:textId="60BB4141">
    <w:pPr>
      <w:pStyle w:val="Footer"/>
    </w:pPr>
    <w:r w:rsidRPr="00910A82">
      <w:t>Table of Contents</w:t>
    </w:r>
    <w:r w:rsidRPr="00910A82" w:rsidR="0099728D">
      <w:t xml:space="preserve"> </w:t>
    </w:r>
    <w:r w:rsidRPr="00910A82" w:rsidR="00F021C2">
      <w:t xml:space="preserve">– </w:t>
    </w:r>
    <w:r w:rsidRPr="00910A82" w:rsidR="00F021C2">
      <w:fldChar w:fldCharType="begin"/>
    </w:r>
    <w:r w:rsidRPr="00910A82" w:rsidR="00F021C2">
      <w:instrText xml:space="preserve"> PAGE  \* MERGEFORMAT </w:instrText>
    </w:r>
    <w:r w:rsidRPr="00910A82" w:rsidR="00F021C2">
      <w:fldChar w:fldCharType="separate"/>
    </w:r>
    <w:r w:rsidR="00091F1E">
      <w:rPr>
        <w:noProof/>
      </w:rPr>
      <w:t>3</w:t>
    </w:r>
    <w:r w:rsidRPr="00910A82" w:rsidR="00F021C2"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A17CE3" w14:paraId="694EDD6B" w14:textId="77777777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910A82" w:rsidRPr="00D8012A" w:rsidP="00D8012A" w14:paraId="59123AE0" w14:textId="77777777">
    <w:pPr>
      <w:pStyle w:val="Footer"/>
    </w:pPr>
    <w:r>
      <w:fldChar w:fldCharType="begin"/>
    </w:r>
    <w:r>
      <w:instrText xml:space="preserve"> STYLEREF "Heading 1" </w:instrText>
    </w:r>
    <w:r>
      <w:fldChar w:fldCharType="separate"/>
    </w:r>
    <w:r>
      <w:t>Формирование аналитики по льготникам. Выписка льготных рецептов</w:t>
    </w:r>
    <w:r>
      <w:rPr>
        <w:noProof/>
      </w:rPr>
      <w:fldChar w:fldCharType="end"/>
    </w:r>
    <w:r w:rsidRPr="00DF63C1">
      <w:t xml:space="preserve"> – </w:t>
    </w:r>
    <w:r w:rsidRPr="00D8012A">
      <w:fldChar w:fldCharType="begin"/>
    </w:r>
    <w:r w:rsidRPr="00D8012A">
      <w:instrText xml:space="preserve"> PAGE  \* MERGEFORMAT </w:instrText>
    </w:r>
    <w:r w:rsidRPr="00D8012A">
      <w:fldChar w:fldCharType="separate"/>
    </w:r>
    <w:r w:rsidR="00091F1E">
      <w:rPr>
        <w:noProof/>
      </w:rPr>
      <w:t>70</w:t>
    </w:r>
    <w:r w:rsidRPr="00D8012A">
      <w:fldChar w:fldCharType="end"/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A17CE3" w14:paraId="3EDA70D7" w14:textId="7777777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E221BC" w:rsidRPr="004E4DAA" w:rsidP="004E4DAA" w14:paraId="0F646B39" w14:textId="19E8D967">
    <w:pPr>
      <w:pStyle w:val="Header"/>
      <w:jc w:val="right"/>
      <w:rPr>
        <w:sz w:val="18"/>
        <w:szCs w:val="18"/>
      </w:rPr>
    </w:pPr>
    <w:r w:rsidRPr="009D3DE2">
      <w:rPr>
        <w:sz w:val="18"/>
        <w:szCs w:val="18"/>
      </w:rPr>
      <w:t>БЦ Медицина – Руководство пользователя. Выписка льготных рецептов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A17CE3" w14:paraId="58D817A1" w14:textId="7777777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FFFFFF1D"/>
    <w:multiLevelType w:val="multilevel"/>
    <w:tmpl w:val="8AE27FCE"/>
    <w:lvl w:ilvl="0">
      <w:start w:val="1"/>
      <w:numFmt w:val="bullet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8486A19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>
    <w:nsid w:val="FFFFFF7D"/>
    <w:multiLevelType w:val="singleLevel"/>
    <w:tmpl w:val="CD64003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>
    <w:nsid w:val="FFFFFF7E"/>
    <w:multiLevelType w:val="singleLevel"/>
    <w:tmpl w:val="1310902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>
    <w:nsid w:val="FFFFFF7F"/>
    <w:multiLevelType w:val="singleLevel"/>
    <w:tmpl w:val="DBBAFD6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>
    <w:nsid w:val="FFFFFF80"/>
    <w:multiLevelType w:val="singleLevel"/>
    <w:tmpl w:val="D08E55A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>
    <w:nsid w:val="FFFFFF81"/>
    <w:multiLevelType w:val="singleLevel"/>
    <w:tmpl w:val="B5AAB9A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>
    <w:nsid w:val="FFFFFF82"/>
    <w:multiLevelType w:val="singleLevel"/>
    <w:tmpl w:val="8CB0AF1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>
    <w:nsid w:val="FFFFFF83"/>
    <w:multiLevelType w:val="singleLevel"/>
    <w:tmpl w:val="BDAE5D2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>
    <w:nsid w:val="FFFFFF88"/>
    <w:multiLevelType w:val="singleLevel"/>
    <w:tmpl w:val="73C0FA5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FFFFFF89"/>
    <w:multiLevelType w:val="singleLevel"/>
    <w:tmpl w:val="EA02117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008474A8"/>
    <w:multiLevelType w:val="multilevel"/>
    <w:tmpl w:val="7E76F97A"/>
    <w:numStyleLink w:val="111111"/>
    <w:lvl w:ilvl="0">
      <w:start w:val="1"/>
      <w:numFmt w:val="decimal"/>
      <w:lvlJc w:val="left"/>
    </w:lvl>
    <w:lvl w:ilvl="1">
      <w:start w:val="1"/>
      <w:numFmt w:val="decimal"/>
      <w:lvlJc w:val="left"/>
    </w:lvl>
    <w:lvl w:ilvl="2">
      <w:start w:val="1"/>
      <w:numFmt w:val="decimal"/>
      <w:lvlJc w:val="left"/>
    </w:lvl>
    <w:lvl w:ilvl="3">
      <w:start w:val="1"/>
      <w:numFmt w:val="decimal"/>
      <w:lvlJc w:val="left"/>
    </w:lvl>
    <w:lvl w:ilvl="4">
      <w:start w:val="1"/>
      <w:numFmt w:val="decimal"/>
      <w:lvlJc w:val="left"/>
    </w:lvl>
    <w:lvl w:ilvl="5">
      <w:start w:val="1"/>
      <w:numFmt w:val="decimal"/>
      <w:lvlJc w:val="left"/>
    </w:lvl>
    <w:lvl w:ilvl="6">
      <w:start w:val="1"/>
      <w:numFmt w:val="decimal"/>
      <w:lvlJc w:val="left"/>
    </w:lvl>
    <w:lvl w:ilvl="7">
      <w:start w:val="1"/>
      <w:numFmt w:val="decimal"/>
      <w:lvlJc w:val="left"/>
    </w:lvl>
    <w:lvl w:ilvl="8">
      <w:start w:val="1"/>
      <w:numFmt w:val="decimal"/>
      <w:lvlJc w:val="left"/>
    </w:lvl>
  </w:abstractNum>
  <w:abstractNum w:abstractNumId="12">
    <w:nsid w:val="2DCE6AE3"/>
    <w:multiLevelType w:val="hybridMultilevel"/>
    <w:tmpl w:val="47A60034"/>
    <w:lvl w:ilvl="0">
      <w:start w:val="0"/>
      <w:numFmt w:val="bullet"/>
      <w:lvlText w:val="–"/>
      <w:lvlJc w:val="left"/>
      <w:pPr>
        <w:ind w:left="720" w:hanging="360"/>
      </w:pPr>
      <w:rPr>
        <w:rFonts w:ascii="Source Sans Pro" w:eastAsia="Times New Roman" w:hAnsi="Source Sans Pro" w:cs="Times New Roman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47152DC"/>
    <w:multiLevelType w:val="multilevel"/>
    <w:tmpl w:val="5604585C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14">
    <w:nsid w:val="4BA53E42"/>
    <w:multiLevelType w:val="hybridMultilevel"/>
    <w:tmpl w:val="FBFA5712"/>
    <w:lvl w:ilvl="0">
      <w:start w:val="0"/>
      <w:numFmt w:val="bullet"/>
      <w:lvlText w:val="–"/>
      <w:lvlJc w:val="left"/>
      <w:pPr>
        <w:ind w:left="720" w:hanging="360"/>
      </w:pPr>
      <w:rPr>
        <w:rFonts w:ascii="Source Sans Pro" w:eastAsia="Times New Roman" w:hAnsi="Source Sans Pro" w:cs="Times New Roman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A6818A1"/>
    <w:multiLevelType w:val="multilevel"/>
    <w:tmpl w:val="7E76F97A"/>
    <w:styleLink w:val="11111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>
    <w:nsid w:val="7DF627B3"/>
    <w:multiLevelType w:val="multilevel"/>
    <w:tmpl w:val="7DF627B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7">
    <w:nsid w:val="7DF627B4"/>
    <w:multiLevelType w:val="multilevel"/>
    <w:tmpl w:val="7DF627B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8">
    <w:nsid w:val="7DF627B5"/>
    <w:multiLevelType w:val="hybridMultilevel"/>
    <w:tmpl w:val="7DF627B5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19">
    <w:nsid w:val="7DF627B6"/>
    <w:multiLevelType w:val="hybridMultilevel"/>
    <w:tmpl w:val="7DF627B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20">
    <w:nsid w:val="7DF627B7"/>
    <w:multiLevelType w:val="multilevel"/>
    <w:tmpl w:val="7DF627B7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1">
    <w:nsid w:val="7DF627BB"/>
    <w:multiLevelType w:val="multilevel"/>
    <w:tmpl w:val="7DF627BB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2">
    <w:nsid w:val="7DF627C2"/>
    <w:multiLevelType w:val="multilevel"/>
    <w:tmpl w:val="7DF627C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3">
    <w:nsid w:val="7DF627C3"/>
    <w:multiLevelType w:val="multilevel"/>
    <w:tmpl w:val="7DF627C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4">
    <w:nsid w:val="7DF627C4"/>
    <w:multiLevelType w:val="multilevel"/>
    <w:tmpl w:val="7DF627C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5">
    <w:nsid w:val="7DF627C5"/>
    <w:multiLevelType w:val="multilevel"/>
    <w:tmpl w:val="7DF627C5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6">
    <w:nsid w:val="7DF627C8"/>
    <w:multiLevelType w:val="hybridMultilevel"/>
    <w:tmpl w:val="7DF627C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27">
    <w:nsid w:val="7DF627C9"/>
    <w:multiLevelType w:val="multilevel"/>
    <w:tmpl w:val="7DF627C9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8">
    <w:nsid w:val="7DF627CA"/>
    <w:multiLevelType w:val="multilevel"/>
    <w:tmpl w:val="7DF627C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9">
    <w:nsid w:val="7DF627CB"/>
    <w:multiLevelType w:val="multilevel"/>
    <w:tmpl w:val="7DF627CB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0">
    <w:nsid w:val="7DF627CC"/>
    <w:multiLevelType w:val="hybridMultilevel"/>
    <w:tmpl w:val="7DF627C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31">
    <w:nsid w:val="7DF627CD"/>
    <w:multiLevelType w:val="hybridMultilevel"/>
    <w:tmpl w:val="7DF627CD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32">
    <w:nsid w:val="7DF627CE"/>
    <w:multiLevelType w:val="hybridMultilevel"/>
    <w:tmpl w:val="7DF627C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33">
    <w:nsid w:val="7DF627CF"/>
    <w:multiLevelType w:val="hybridMultilevel"/>
    <w:tmpl w:val="7DF627CF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34">
    <w:nsid w:val="7DF627D0"/>
    <w:multiLevelType w:val="hybridMultilevel"/>
    <w:tmpl w:val="7DF627D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35">
    <w:nsid w:val="7DF627D1"/>
    <w:multiLevelType w:val="hybridMultilevel"/>
    <w:tmpl w:val="7DF627D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36">
    <w:nsid w:val="7DF627D2"/>
    <w:multiLevelType w:val="hybridMultilevel"/>
    <w:tmpl w:val="7DF627D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37">
    <w:nsid w:val="7DF627D3"/>
    <w:multiLevelType w:val="hybridMultilevel"/>
    <w:tmpl w:val="7DF627D3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38">
    <w:nsid w:val="7DF627D4"/>
    <w:multiLevelType w:val="hybridMultilevel"/>
    <w:tmpl w:val="7DF627D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39">
    <w:nsid w:val="7DF627D5"/>
    <w:multiLevelType w:val="hybridMultilevel"/>
    <w:tmpl w:val="7DF627D5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40">
    <w:nsid w:val="7DF627D6"/>
    <w:multiLevelType w:val="hybridMultilevel"/>
    <w:tmpl w:val="7DF627D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41">
    <w:nsid w:val="7DF627D7"/>
    <w:multiLevelType w:val="hybridMultilevel"/>
    <w:tmpl w:val="7DF627D7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42">
    <w:nsid w:val="7DF627D8"/>
    <w:multiLevelType w:val="hybridMultilevel"/>
    <w:tmpl w:val="7DF627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43">
    <w:nsid w:val="7DF627D9"/>
    <w:multiLevelType w:val="hybridMultilevel"/>
    <w:tmpl w:val="7DF627D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44">
    <w:nsid w:val="7DF627DA"/>
    <w:multiLevelType w:val="hybridMultilevel"/>
    <w:tmpl w:val="7DF627D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45">
    <w:nsid w:val="7DF627DB"/>
    <w:multiLevelType w:val="hybridMultilevel"/>
    <w:tmpl w:val="7DF627DB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46">
    <w:nsid w:val="7DF627DC"/>
    <w:multiLevelType w:val="hybridMultilevel"/>
    <w:tmpl w:val="7DF627D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47">
    <w:nsid w:val="7DF627DD"/>
    <w:multiLevelType w:val="hybridMultilevel"/>
    <w:tmpl w:val="7DF627DD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48">
    <w:nsid w:val="7DF627DE"/>
    <w:multiLevelType w:val="hybridMultilevel"/>
    <w:tmpl w:val="7DF627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49">
    <w:nsid w:val="7DF627DF"/>
    <w:multiLevelType w:val="hybridMultilevel"/>
    <w:tmpl w:val="7DF627D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50">
    <w:nsid w:val="7DF627E0"/>
    <w:multiLevelType w:val="hybridMultilevel"/>
    <w:tmpl w:val="7DF627E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51">
    <w:nsid w:val="7DF627E1"/>
    <w:multiLevelType w:val="hybridMultilevel"/>
    <w:tmpl w:val="7DF627E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52">
    <w:nsid w:val="7DF627E2"/>
    <w:multiLevelType w:val="hybridMultilevel"/>
    <w:tmpl w:val="7DF627E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53">
    <w:nsid w:val="7DF627E3"/>
    <w:multiLevelType w:val="hybridMultilevel"/>
    <w:tmpl w:val="7DF627E3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54">
    <w:nsid w:val="7DF627E4"/>
    <w:multiLevelType w:val="hybridMultilevel"/>
    <w:tmpl w:val="7DF627E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55">
    <w:nsid w:val="7DF627E5"/>
    <w:multiLevelType w:val="hybridMultilevel"/>
    <w:tmpl w:val="7DF627E5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56">
    <w:nsid w:val="7DF627E6"/>
    <w:multiLevelType w:val="hybridMultilevel"/>
    <w:tmpl w:val="7DF627E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57">
    <w:nsid w:val="7DF627E7"/>
    <w:multiLevelType w:val="hybridMultilevel"/>
    <w:tmpl w:val="7DF627E7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58">
    <w:nsid w:val="7DF627E8"/>
    <w:multiLevelType w:val="hybridMultilevel"/>
    <w:tmpl w:val="7DF627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59">
    <w:nsid w:val="7DF627E9"/>
    <w:multiLevelType w:val="hybridMultilevel"/>
    <w:tmpl w:val="7DF627E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60">
    <w:nsid w:val="7DF627EA"/>
    <w:multiLevelType w:val="hybridMultilevel"/>
    <w:tmpl w:val="7DF627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61">
    <w:nsid w:val="7DF627EB"/>
    <w:multiLevelType w:val="hybridMultilevel"/>
    <w:tmpl w:val="7DF627EB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62">
    <w:nsid w:val="7DF627EC"/>
    <w:multiLevelType w:val="hybridMultilevel"/>
    <w:tmpl w:val="7DF627E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63">
    <w:nsid w:val="7DF627ED"/>
    <w:multiLevelType w:val="hybridMultilevel"/>
    <w:tmpl w:val="7DF627ED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64">
    <w:nsid w:val="7DF627EE"/>
    <w:multiLevelType w:val="hybridMultilevel"/>
    <w:tmpl w:val="7DF627E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65">
    <w:nsid w:val="7DF627EF"/>
    <w:multiLevelType w:val="hybridMultilevel"/>
    <w:tmpl w:val="7DF627EF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66">
    <w:nsid w:val="7DF627F0"/>
    <w:multiLevelType w:val="hybridMultilevel"/>
    <w:tmpl w:val="7DF627F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67">
    <w:nsid w:val="7DF627F1"/>
    <w:multiLevelType w:val="hybridMultilevel"/>
    <w:tmpl w:val="7DF627F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68">
    <w:nsid w:val="7DF627F2"/>
    <w:multiLevelType w:val="hybridMultilevel"/>
    <w:tmpl w:val="7DF627F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69">
    <w:nsid w:val="7DF627F3"/>
    <w:multiLevelType w:val="hybridMultilevel"/>
    <w:tmpl w:val="7DF627F3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70">
    <w:nsid w:val="7DF627F4"/>
    <w:multiLevelType w:val="hybridMultilevel"/>
    <w:tmpl w:val="7DF627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71">
    <w:nsid w:val="7DF627F5"/>
    <w:multiLevelType w:val="hybridMultilevel"/>
    <w:tmpl w:val="7DF627F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72">
    <w:nsid w:val="7DF627F6"/>
    <w:multiLevelType w:val="hybridMultilevel"/>
    <w:tmpl w:val="7DF627F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73">
    <w:nsid w:val="7DF627F7"/>
    <w:multiLevelType w:val="hybridMultilevel"/>
    <w:tmpl w:val="7DF627F7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74">
    <w:nsid w:val="7DF627F8"/>
    <w:multiLevelType w:val="hybridMultilevel"/>
    <w:tmpl w:val="7DF627F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75">
    <w:nsid w:val="7DF627F9"/>
    <w:multiLevelType w:val="hybridMultilevel"/>
    <w:tmpl w:val="7DF627F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76">
    <w:nsid w:val="7DF627FA"/>
    <w:multiLevelType w:val="hybridMultilevel"/>
    <w:tmpl w:val="7DF627F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77">
    <w:nsid w:val="7DF627FB"/>
    <w:multiLevelType w:val="hybridMultilevel"/>
    <w:tmpl w:val="7DF627FB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78">
    <w:nsid w:val="7DF627FC"/>
    <w:multiLevelType w:val="hybridMultilevel"/>
    <w:tmpl w:val="7DF627F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79">
    <w:nsid w:val="7DF627FD"/>
    <w:multiLevelType w:val="hybridMultilevel"/>
    <w:tmpl w:val="7DF627FD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80">
    <w:nsid w:val="7DF627FE"/>
    <w:multiLevelType w:val="hybridMultilevel"/>
    <w:tmpl w:val="7DF627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81">
    <w:nsid w:val="7DF627FF"/>
    <w:multiLevelType w:val="hybridMultilevel"/>
    <w:tmpl w:val="7DF627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82">
    <w:nsid w:val="7DF62800"/>
    <w:multiLevelType w:val="hybridMultilevel"/>
    <w:tmpl w:val="7DF6280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83">
    <w:nsid w:val="7DF62801"/>
    <w:multiLevelType w:val="hybridMultilevel"/>
    <w:tmpl w:val="7DF628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84">
    <w:nsid w:val="7DF62802"/>
    <w:multiLevelType w:val="hybridMultilevel"/>
    <w:tmpl w:val="7DF628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85">
    <w:nsid w:val="7DF62803"/>
    <w:multiLevelType w:val="hybridMultilevel"/>
    <w:tmpl w:val="7DF62803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86">
    <w:nsid w:val="7DF62804"/>
    <w:multiLevelType w:val="hybridMultilevel"/>
    <w:tmpl w:val="7DF6280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87">
    <w:nsid w:val="7DF62805"/>
    <w:multiLevelType w:val="hybridMultilevel"/>
    <w:tmpl w:val="7DF62805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88">
    <w:nsid w:val="7DF62806"/>
    <w:multiLevelType w:val="hybridMultilevel"/>
    <w:tmpl w:val="7DF6280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89">
    <w:nsid w:val="7DF62807"/>
    <w:multiLevelType w:val="hybridMultilevel"/>
    <w:tmpl w:val="7DF62807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90">
    <w:nsid w:val="7DF62808"/>
    <w:multiLevelType w:val="hybridMultilevel"/>
    <w:tmpl w:val="7DF6280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91">
    <w:nsid w:val="7DF62809"/>
    <w:multiLevelType w:val="hybridMultilevel"/>
    <w:tmpl w:val="7DF628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92">
    <w:nsid w:val="7DF6280A"/>
    <w:multiLevelType w:val="hybridMultilevel"/>
    <w:tmpl w:val="7DF6280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93">
    <w:nsid w:val="7DF6280B"/>
    <w:multiLevelType w:val="hybridMultilevel"/>
    <w:tmpl w:val="7DF6280B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94">
    <w:nsid w:val="7DF6280C"/>
    <w:multiLevelType w:val="hybridMultilevel"/>
    <w:tmpl w:val="7DF6280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95">
    <w:nsid w:val="7DF6280D"/>
    <w:multiLevelType w:val="hybridMultilevel"/>
    <w:tmpl w:val="7DF6280D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96">
    <w:nsid w:val="7DF6280E"/>
    <w:multiLevelType w:val="hybridMultilevel"/>
    <w:tmpl w:val="7DF628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97">
    <w:nsid w:val="7DF6280F"/>
    <w:multiLevelType w:val="hybridMultilevel"/>
    <w:tmpl w:val="7DF6280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98">
    <w:nsid w:val="7DF62810"/>
    <w:multiLevelType w:val="hybridMultilevel"/>
    <w:tmpl w:val="7DF6281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99">
    <w:nsid w:val="7DF62811"/>
    <w:multiLevelType w:val="hybridMultilevel"/>
    <w:tmpl w:val="7DF6281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100">
    <w:nsid w:val="7DF62812"/>
    <w:multiLevelType w:val="hybridMultilevel"/>
    <w:tmpl w:val="7DF6281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101">
    <w:nsid w:val="7DF62813"/>
    <w:multiLevelType w:val="hybridMultilevel"/>
    <w:tmpl w:val="7DF62813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102">
    <w:nsid w:val="7DF62814"/>
    <w:multiLevelType w:val="hybridMultilevel"/>
    <w:tmpl w:val="7DF628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03">
    <w:nsid w:val="7DF62815"/>
    <w:multiLevelType w:val="hybridMultilevel"/>
    <w:tmpl w:val="7DF62815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104">
    <w:nsid w:val="7DF62816"/>
    <w:multiLevelType w:val="hybridMultilevel"/>
    <w:tmpl w:val="7DF6281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105">
    <w:nsid w:val="7DF62817"/>
    <w:multiLevelType w:val="hybridMultilevel"/>
    <w:tmpl w:val="7DF62817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106">
    <w:nsid w:val="7DF62818"/>
    <w:multiLevelType w:val="hybridMultilevel"/>
    <w:tmpl w:val="7DF6281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107">
    <w:nsid w:val="7DF62819"/>
    <w:multiLevelType w:val="hybridMultilevel"/>
    <w:tmpl w:val="7DF6281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108">
    <w:nsid w:val="7DF6281A"/>
    <w:multiLevelType w:val="hybridMultilevel"/>
    <w:tmpl w:val="7DF6281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109">
    <w:nsid w:val="7DF6281B"/>
    <w:multiLevelType w:val="hybridMultilevel"/>
    <w:tmpl w:val="7DF6281B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110">
    <w:nsid w:val="7DF6281C"/>
    <w:multiLevelType w:val="hybridMultilevel"/>
    <w:tmpl w:val="7DF6281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111">
    <w:nsid w:val="7DF6281D"/>
    <w:multiLevelType w:val="hybridMultilevel"/>
    <w:tmpl w:val="7DF6281D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112">
    <w:nsid w:val="7DF6281E"/>
    <w:multiLevelType w:val="hybridMultilevel"/>
    <w:tmpl w:val="7DF6281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113">
    <w:nsid w:val="7DF6281F"/>
    <w:multiLevelType w:val="hybridMultilevel"/>
    <w:tmpl w:val="7DF6281F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114">
    <w:nsid w:val="7DF62820"/>
    <w:multiLevelType w:val="hybridMultilevel"/>
    <w:tmpl w:val="7DF628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115">
    <w:nsid w:val="7DF62821"/>
    <w:multiLevelType w:val="multilevel"/>
    <w:tmpl w:val="7DF6282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16">
    <w:nsid w:val="7DF62822"/>
    <w:multiLevelType w:val="hybridMultilevel"/>
    <w:tmpl w:val="7DF6282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117">
    <w:nsid w:val="7DF62823"/>
    <w:multiLevelType w:val="hybridMultilevel"/>
    <w:tmpl w:val="7DF62823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118">
    <w:nsid w:val="7DF62824"/>
    <w:multiLevelType w:val="hybridMultilevel"/>
    <w:tmpl w:val="7DF6282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119">
    <w:nsid w:val="7DF62825"/>
    <w:multiLevelType w:val="hybridMultilevel"/>
    <w:tmpl w:val="7DF62825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120">
    <w:nsid w:val="7DF62826"/>
    <w:multiLevelType w:val="hybridMultilevel"/>
    <w:tmpl w:val="7DF6282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121">
    <w:nsid w:val="7DF62827"/>
    <w:multiLevelType w:val="hybridMultilevel"/>
    <w:tmpl w:val="7DF62827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122">
    <w:nsid w:val="7DF62828"/>
    <w:multiLevelType w:val="hybridMultilevel"/>
    <w:tmpl w:val="7DF6282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123">
    <w:nsid w:val="7DF62829"/>
    <w:multiLevelType w:val="hybridMultilevel"/>
    <w:tmpl w:val="7DF62829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24">
    <w:nsid w:val="7DF6282A"/>
    <w:multiLevelType w:val="hybridMultilevel"/>
    <w:tmpl w:val="7DF6282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125">
    <w:nsid w:val="7DF6282B"/>
    <w:multiLevelType w:val="hybridMultilevel"/>
    <w:tmpl w:val="7DF6282B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126">
    <w:nsid w:val="7DF6282C"/>
    <w:multiLevelType w:val="hybridMultilevel"/>
    <w:tmpl w:val="7DF6282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127">
    <w:nsid w:val="7DF6282D"/>
    <w:multiLevelType w:val="hybridMultilevel"/>
    <w:tmpl w:val="7DF6282D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128">
    <w:nsid w:val="7DF6282E"/>
    <w:multiLevelType w:val="hybridMultilevel"/>
    <w:tmpl w:val="7DF628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29">
    <w:nsid w:val="7DF6282F"/>
    <w:multiLevelType w:val="hybridMultilevel"/>
    <w:tmpl w:val="7DF6282F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130">
    <w:nsid w:val="7DF62830"/>
    <w:multiLevelType w:val="hybridMultilevel"/>
    <w:tmpl w:val="7DF6283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131">
    <w:nsid w:val="7DF62831"/>
    <w:multiLevelType w:val="hybridMultilevel"/>
    <w:tmpl w:val="7DF6283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132">
    <w:nsid w:val="7DF62832"/>
    <w:multiLevelType w:val="hybridMultilevel"/>
    <w:tmpl w:val="7DF6283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133">
    <w:nsid w:val="7DF62833"/>
    <w:multiLevelType w:val="hybridMultilevel"/>
    <w:tmpl w:val="7DF6283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34">
    <w:nsid w:val="7DF62834"/>
    <w:multiLevelType w:val="hybridMultilevel"/>
    <w:tmpl w:val="7DF6283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135">
    <w:nsid w:val="7DF62835"/>
    <w:multiLevelType w:val="hybridMultilevel"/>
    <w:tmpl w:val="7DF62835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136">
    <w:nsid w:val="7DF62836"/>
    <w:multiLevelType w:val="hybridMultilevel"/>
    <w:tmpl w:val="7DF6283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137">
    <w:nsid w:val="7DF62837"/>
    <w:multiLevelType w:val="hybridMultilevel"/>
    <w:tmpl w:val="7DF62837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138">
    <w:nsid w:val="7DF62838"/>
    <w:multiLevelType w:val="hybridMultilevel"/>
    <w:tmpl w:val="7DF628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39">
    <w:nsid w:val="7DF62839"/>
    <w:multiLevelType w:val="hybridMultilevel"/>
    <w:tmpl w:val="7DF6283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140">
    <w:nsid w:val="7DF6283A"/>
    <w:multiLevelType w:val="hybridMultilevel"/>
    <w:tmpl w:val="7DF6283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141">
    <w:nsid w:val="7DF6283B"/>
    <w:multiLevelType w:val="hybridMultilevel"/>
    <w:tmpl w:val="7DF6283B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142">
    <w:nsid w:val="7DF6283C"/>
    <w:multiLevelType w:val="hybridMultilevel"/>
    <w:tmpl w:val="7DF6283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143">
    <w:nsid w:val="7DF6283D"/>
    <w:multiLevelType w:val="hybridMultilevel"/>
    <w:tmpl w:val="7DF6283D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44">
    <w:nsid w:val="7DF6283E"/>
    <w:multiLevelType w:val="hybridMultilevel"/>
    <w:tmpl w:val="7DF6283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145">
    <w:nsid w:val="7DF6283F"/>
    <w:multiLevelType w:val="hybridMultilevel"/>
    <w:tmpl w:val="7DF6283F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146">
    <w:nsid w:val="7DF62840"/>
    <w:multiLevelType w:val="hybridMultilevel"/>
    <w:tmpl w:val="7DF6284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147">
    <w:nsid w:val="7DF62841"/>
    <w:multiLevelType w:val="hybridMultilevel"/>
    <w:tmpl w:val="7DF6284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148">
    <w:nsid w:val="7DF62842"/>
    <w:multiLevelType w:val="hybridMultilevel"/>
    <w:tmpl w:val="7DF628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49">
    <w:nsid w:val="7DF62843"/>
    <w:multiLevelType w:val="hybridMultilevel"/>
    <w:tmpl w:val="7DF62843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150">
    <w:nsid w:val="7DF62844"/>
    <w:multiLevelType w:val="hybridMultilevel"/>
    <w:tmpl w:val="7DF6284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151">
    <w:nsid w:val="7DF62845"/>
    <w:multiLevelType w:val="hybridMultilevel"/>
    <w:tmpl w:val="7DF62845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152">
    <w:nsid w:val="7DF62846"/>
    <w:multiLevelType w:val="hybridMultilevel"/>
    <w:tmpl w:val="7DF6284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153">
    <w:nsid w:val="7DF62847"/>
    <w:multiLevelType w:val="hybridMultilevel"/>
    <w:tmpl w:val="7DF62847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54">
    <w:nsid w:val="7DF62848"/>
    <w:multiLevelType w:val="hybridMultilevel"/>
    <w:tmpl w:val="7DF6284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155">
    <w:nsid w:val="7DF62849"/>
    <w:multiLevelType w:val="hybridMultilevel"/>
    <w:tmpl w:val="7DF6284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156">
    <w:nsid w:val="7DF6284A"/>
    <w:multiLevelType w:val="hybridMultilevel"/>
    <w:tmpl w:val="7DF6284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157">
    <w:nsid w:val="7DF6284B"/>
    <w:multiLevelType w:val="hybridMultilevel"/>
    <w:tmpl w:val="7DF6284B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158">
    <w:nsid w:val="7DF6284C"/>
    <w:multiLevelType w:val="hybridMultilevel"/>
    <w:tmpl w:val="7DF628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59">
    <w:nsid w:val="7DF6284D"/>
    <w:multiLevelType w:val="hybridMultilevel"/>
    <w:tmpl w:val="7DF6284D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160">
    <w:nsid w:val="7DF6284E"/>
    <w:multiLevelType w:val="hybridMultilevel"/>
    <w:tmpl w:val="7DF6284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161">
    <w:nsid w:val="7DF6284F"/>
    <w:multiLevelType w:val="hybridMultilevel"/>
    <w:tmpl w:val="7DF6284F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162">
    <w:nsid w:val="7DF62850"/>
    <w:multiLevelType w:val="hybridMultilevel"/>
    <w:tmpl w:val="7DF6285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163">
    <w:nsid w:val="7DF62851"/>
    <w:multiLevelType w:val="hybridMultilevel"/>
    <w:tmpl w:val="7DF6285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64">
    <w:nsid w:val="7DF62852"/>
    <w:multiLevelType w:val="hybridMultilevel"/>
    <w:tmpl w:val="7DF6285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165">
    <w:nsid w:val="7DF62853"/>
    <w:multiLevelType w:val="hybridMultilevel"/>
    <w:tmpl w:val="7DF62853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166">
    <w:nsid w:val="7DF62854"/>
    <w:multiLevelType w:val="hybridMultilevel"/>
    <w:tmpl w:val="7DF6285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167">
    <w:nsid w:val="7DF62855"/>
    <w:multiLevelType w:val="hybridMultilevel"/>
    <w:tmpl w:val="7DF62855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168">
    <w:nsid w:val="7DF62856"/>
    <w:multiLevelType w:val="hybridMultilevel"/>
    <w:tmpl w:val="7DF628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69">
    <w:nsid w:val="7DF62857"/>
    <w:multiLevelType w:val="hybridMultilevel"/>
    <w:tmpl w:val="7DF62857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170">
    <w:nsid w:val="7DF62858"/>
    <w:multiLevelType w:val="hybridMultilevel"/>
    <w:tmpl w:val="7DF6285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171">
    <w:nsid w:val="7DF62859"/>
    <w:multiLevelType w:val="hybridMultilevel"/>
    <w:tmpl w:val="7DF6285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172">
    <w:nsid w:val="7DF6285A"/>
    <w:multiLevelType w:val="hybridMultilevel"/>
    <w:tmpl w:val="7DF628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73">
    <w:nsid w:val="7DF6285B"/>
    <w:multiLevelType w:val="hybridMultilevel"/>
    <w:tmpl w:val="7DF6285B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74">
    <w:nsid w:val="7DF6285C"/>
    <w:multiLevelType w:val="hybridMultilevel"/>
    <w:tmpl w:val="7DF6285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175">
    <w:nsid w:val="7DF6285D"/>
    <w:multiLevelType w:val="hybridMultilevel"/>
    <w:tmpl w:val="7DF6285D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76">
    <w:nsid w:val="7DF6285E"/>
    <w:multiLevelType w:val="hybridMultilevel"/>
    <w:tmpl w:val="7DF6285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177">
    <w:nsid w:val="7DF6285F"/>
    <w:multiLevelType w:val="hybridMultilevel"/>
    <w:tmpl w:val="7DF6285F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178">
    <w:nsid w:val="7DF62860"/>
    <w:multiLevelType w:val="hybridMultilevel"/>
    <w:tmpl w:val="7DF6286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179">
    <w:nsid w:val="7DF62861"/>
    <w:multiLevelType w:val="hybridMultilevel"/>
    <w:tmpl w:val="7DF6286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180">
    <w:nsid w:val="7DF62862"/>
    <w:multiLevelType w:val="hybridMultilevel"/>
    <w:tmpl w:val="7DF6286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181">
    <w:nsid w:val="7DF62863"/>
    <w:multiLevelType w:val="hybridMultilevel"/>
    <w:tmpl w:val="7DF62863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182">
    <w:nsid w:val="7DF62864"/>
    <w:multiLevelType w:val="hybridMultilevel"/>
    <w:tmpl w:val="7DF6286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183">
    <w:nsid w:val="7DF62865"/>
    <w:multiLevelType w:val="hybridMultilevel"/>
    <w:tmpl w:val="7DF62865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184">
    <w:nsid w:val="7DF62866"/>
    <w:multiLevelType w:val="hybridMultilevel"/>
    <w:tmpl w:val="7DF628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85">
    <w:nsid w:val="7DF62867"/>
    <w:multiLevelType w:val="hybridMultilevel"/>
    <w:tmpl w:val="7DF62867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86">
    <w:nsid w:val="7DF62868"/>
    <w:multiLevelType w:val="hybridMultilevel"/>
    <w:tmpl w:val="7DF628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87">
    <w:nsid w:val="7DF62869"/>
    <w:multiLevelType w:val="hybridMultilevel"/>
    <w:tmpl w:val="7DF6286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188">
    <w:nsid w:val="7DF6286A"/>
    <w:multiLevelType w:val="hybridMultilevel"/>
    <w:tmpl w:val="7DF6286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189">
    <w:nsid w:val="7DF6286B"/>
    <w:multiLevelType w:val="hybridMultilevel"/>
    <w:tmpl w:val="7DF6286B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190">
    <w:nsid w:val="7DF6286C"/>
    <w:multiLevelType w:val="hybridMultilevel"/>
    <w:tmpl w:val="7DF628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91">
    <w:nsid w:val="7DF6286D"/>
    <w:multiLevelType w:val="hybridMultilevel"/>
    <w:tmpl w:val="7DF6286D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92">
    <w:nsid w:val="7DF6286E"/>
    <w:multiLevelType w:val="hybridMultilevel"/>
    <w:tmpl w:val="7DF6286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193">
    <w:nsid w:val="7DF6286F"/>
    <w:multiLevelType w:val="hybridMultilevel"/>
    <w:tmpl w:val="7DF6286F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194">
    <w:nsid w:val="7DF62870"/>
    <w:multiLevelType w:val="hybridMultilevel"/>
    <w:tmpl w:val="7DF6287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195">
    <w:nsid w:val="7DF62871"/>
    <w:multiLevelType w:val="hybridMultilevel"/>
    <w:tmpl w:val="7DF6287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96">
    <w:nsid w:val="7DF62872"/>
    <w:multiLevelType w:val="hybridMultilevel"/>
    <w:tmpl w:val="7DF628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97">
    <w:nsid w:val="7DF62873"/>
    <w:multiLevelType w:val="hybridMultilevel"/>
    <w:tmpl w:val="7DF62873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198">
    <w:nsid w:val="7DF62874"/>
    <w:multiLevelType w:val="hybridMultilevel"/>
    <w:tmpl w:val="7DF6287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199">
    <w:nsid w:val="7DF62875"/>
    <w:multiLevelType w:val="hybridMultilevel"/>
    <w:tmpl w:val="7DF62875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200">
    <w:nsid w:val="7DF62876"/>
    <w:multiLevelType w:val="hybridMultilevel"/>
    <w:tmpl w:val="7DF628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01">
    <w:nsid w:val="7DF62877"/>
    <w:multiLevelType w:val="hybridMultilevel"/>
    <w:tmpl w:val="7DF62877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02">
    <w:nsid w:val="7DF62878"/>
    <w:multiLevelType w:val="hybridMultilevel"/>
    <w:tmpl w:val="7DF6287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203">
    <w:nsid w:val="7DF62879"/>
    <w:multiLevelType w:val="hybridMultilevel"/>
    <w:tmpl w:val="7DF62879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04">
    <w:nsid w:val="7DF6287A"/>
    <w:multiLevelType w:val="hybridMultilevel"/>
    <w:tmpl w:val="7DF628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05">
    <w:nsid w:val="7DF6287B"/>
    <w:multiLevelType w:val="hybridMultilevel"/>
    <w:tmpl w:val="7DF6287B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15"/>
  </w:num>
  <w:num w:numId="2">
    <w:abstractNumId w:val="13"/>
  </w:num>
  <w:num w:numId="3">
    <w:abstractNumId w:val="11"/>
  </w:num>
  <w:num w:numId="4">
    <w:abstractNumId w:val="16"/>
  </w:num>
  <w:num w:numId="5">
    <w:abstractNumId w:val="17"/>
  </w:num>
  <w:num w:numId="6">
    <w:abstractNumId w:val="18"/>
  </w:num>
  <w:num w:numId="7">
    <w:abstractNumId w:val="19"/>
  </w:num>
  <w:num w:numId="8">
    <w:abstractNumId w:val="20"/>
  </w:num>
  <w:num w:numId="9">
    <w:abstractNumId w:val="21"/>
  </w:num>
  <w:num w:numId="10">
    <w:abstractNumId w:val="22"/>
  </w:num>
  <w:num w:numId="11">
    <w:abstractNumId w:val="23"/>
  </w:num>
  <w:num w:numId="12">
    <w:abstractNumId w:val="24"/>
  </w:num>
  <w:num w:numId="13">
    <w:abstractNumId w:val="25"/>
  </w:num>
  <w:num w:numId="14">
    <w:abstractNumId w:val="26"/>
  </w:num>
  <w:num w:numId="15">
    <w:abstractNumId w:val="27"/>
  </w:num>
  <w:num w:numId="16">
    <w:abstractNumId w:val="0"/>
  </w:num>
  <w:num w:numId="17">
    <w:abstractNumId w:val="1"/>
  </w:num>
  <w:num w:numId="18">
    <w:abstractNumId w:val="2"/>
  </w:num>
  <w:num w:numId="19">
    <w:abstractNumId w:val="3"/>
  </w:num>
  <w:num w:numId="20">
    <w:abstractNumId w:val="4"/>
  </w:num>
  <w:num w:numId="21">
    <w:abstractNumId w:val="9"/>
  </w:num>
  <w:num w:numId="22">
    <w:abstractNumId w:val="5"/>
  </w:num>
  <w:num w:numId="23">
    <w:abstractNumId w:val="6"/>
  </w:num>
  <w:num w:numId="24">
    <w:abstractNumId w:val="7"/>
  </w:num>
  <w:num w:numId="25">
    <w:abstractNumId w:val="8"/>
  </w:num>
  <w:num w:numId="26">
    <w:abstractNumId w:val="10"/>
  </w:num>
  <w:num w:numId="27">
    <w:abstractNumId w:val="14"/>
  </w:num>
  <w:num w:numId="28">
    <w:abstractNumId w:val="12"/>
  </w:num>
  <w:num w:numId="29">
    <w:abstractNumId w:val="28"/>
  </w:num>
  <w:num w:numId="30">
    <w:abstractNumId w:val="29"/>
  </w:num>
  <w:num w:numId="31">
    <w:abstractNumId w:val="30"/>
  </w:num>
  <w:num w:numId="32">
    <w:abstractNumId w:val="31"/>
  </w:num>
  <w:num w:numId="33">
    <w:abstractNumId w:val="32"/>
  </w:num>
  <w:num w:numId="34">
    <w:abstractNumId w:val="33"/>
  </w:num>
  <w:num w:numId="35">
    <w:abstractNumId w:val="34"/>
  </w:num>
  <w:num w:numId="36">
    <w:abstractNumId w:val="35"/>
  </w:num>
  <w:num w:numId="37">
    <w:abstractNumId w:val="36"/>
  </w:num>
  <w:num w:numId="38">
    <w:abstractNumId w:val="37"/>
  </w:num>
  <w:num w:numId="39">
    <w:abstractNumId w:val="38"/>
  </w:num>
  <w:num w:numId="40">
    <w:abstractNumId w:val="39"/>
  </w:num>
  <w:num w:numId="41">
    <w:abstractNumId w:val="40"/>
  </w:num>
  <w:num w:numId="42">
    <w:abstractNumId w:val="41"/>
  </w:num>
  <w:num w:numId="43">
    <w:abstractNumId w:val="42"/>
  </w:num>
  <w:num w:numId="44">
    <w:abstractNumId w:val="43"/>
  </w:num>
  <w:num w:numId="45">
    <w:abstractNumId w:val="44"/>
  </w:num>
  <w:num w:numId="46">
    <w:abstractNumId w:val="45"/>
  </w:num>
  <w:num w:numId="47">
    <w:abstractNumId w:val="46"/>
  </w:num>
  <w:num w:numId="48">
    <w:abstractNumId w:val="47"/>
  </w:num>
  <w:num w:numId="49">
    <w:abstractNumId w:val="48"/>
  </w:num>
  <w:num w:numId="50">
    <w:abstractNumId w:val="49"/>
  </w:num>
  <w:num w:numId="51">
    <w:abstractNumId w:val="50"/>
  </w:num>
  <w:num w:numId="52">
    <w:abstractNumId w:val="51"/>
  </w:num>
  <w:num w:numId="53">
    <w:abstractNumId w:val="52"/>
  </w:num>
  <w:num w:numId="54">
    <w:abstractNumId w:val="53"/>
  </w:num>
  <w:num w:numId="55">
    <w:abstractNumId w:val="54"/>
  </w:num>
  <w:num w:numId="56">
    <w:abstractNumId w:val="55"/>
  </w:num>
  <w:num w:numId="57">
    <w:abstractNumId w:val="56"/>
  </w:num>
  <w:num w:numId="58">
    <w:abstractNumId w:val="57"/>
  </w:num>
  <w:num w:numId="59">
    <w:abstractNumId w:val="58"/>
  </w:num>
  <w:num w:numId="60">
    <w:abstractNumId w:val="59"/>
  </w:num>
  <w:num w:numId="61">
    <w:abstractNumId w:val="60"/>
  </w:num>
  <w:num w:numId="62">
    <w:abstractNumId w:val="61"/>
  </w:num>
  <w:num w:numId="63">
    <w:abstractNumId w:val="62"/>
  </w:num>
  <w:num w:numId="64">
    <w:abstractNumId w:val="63"/>
  </w:num>
  <w:num w:numId="65">
    <w:abstractNumId w:val="64"/>
  </w:num>
  <w:num w:numId="66">
    <w:abstractNumId w:val="65"/>
  </w:num>
  <w:num w:numId="67">
    <w:abstractNumId w:val="66"/>
  </w:num>
  <w:num w:numId="68">
    <w:abstractNumId w:val="67"/>
  </w:num>
  <w:num w:numId="69">
    <w:abstractNumId w:val="68"/>
  </w:num>
  <w:num w:numId="70">
    <w:abstractNumId w:val="69"/>
  </w:num>
  <w:num w:numId="71">
    <w:abstractNumId w:val="70"/>
  </w:num>
  <w:num w:numId="72">
    <w:abstractNumId w:val="71"/>
  </w:num>
  <w:num w:numId="73">
    <w:abstractNumId w:val="72"/>
  </w:num>
  <w:num w:numId="74">
    <w:abstractNumId w:val="73"/>
  </w:num>
  <w:num w:numId="75">
    <w:abstractNumId w:val="74"/>
  </w:num>
  <w:num w:numId="76">
    <w:abstractNumId w:val="75"/>
  </w:num>
  <w:num w:numId="77">
    <w:abstractNumId w:val="76"/>
  </w:num>
  <w:num w:numId="78">
    <w:abstractNumId w:val="77"/>
  </w:num>
  <w:num w:numId="79">
    <w:abstractNumId w:val="78"/>
  </w:num>
  <w:num w:numId="80">
    <w:abstractNumId w:val="79"/>
  </w:num>
  <w:num w:numId="81">
    <w:abstractNumId w:val="80"/>
  </w:num>
  <w:num w:numId="82">
    <w:abstractNumId w:val="81"/>
  </w:num>
  <w:num w:numId="83">
    <w:abstractNumId w:val="82"/>
  </w:num>
  <w:num w:numId="84">
    <w:abstractNumId w:val="83"/>
  </w:num>
  <w:num w:numId="85">
    <w:abstractNumId w:val="84"/>
  </w:num>
  <w:num w:numId="86">
    <w:abstractNumId w:val="85"/>
  </w:num>
  <w:num w:numId="87">
    <w:abstractNumId w:val="86"/>
  </w:num>
  <w:num w:numId="88">
    <w:abstractNumId w:val="87"/>
  </w:num>
  <w:num w:numId="89">
    <w:abstractNumId w:val="88"/>
  </w:num>
  <w:num w:numId="90">
    <w:abstractNumId w:val="89"/>
  </w:num>
  <w:num w:numId="91">
    <w:abstractNumId w:val="90"/>
  </w:num>
  <w:num w:numId="92">
    <w:abstractNumId w:val="91"/>
  </w:num>
  <w:num w:numId="93">
    <w:abstractNumId w:val="92"/>
  </w:num>
  <w:num w:numId="94">
    <w:abstractNumId w:val="93"/>
  </w:num>
  <w:num w:numId="95">
    <w:abstractNumId w:val="94"/>
  </w:num>
  <w:num w:numId="96">
    <w:abstractNumId w:val="95"/>
  </w:num>
  <w:num w:numId="97">
    <w:abstractNumId w:val="96"/>
  </w:num>
  <w:num w:numId="98">
    <w:abstractNumId w:val="97"/>
  </w:num>
  <w:num w:numId="99">
    <w:abstractNumId w:val="98"/>
  </w:num>
  <w:num w:numId="100">
    <w:abstractNumId w:val="99"/>
  </w:num>
  <w:num w:numId="101">
    <w:abstractNumId w:val="100"/>
  </w:num>
  <w:num w:numId="102">
    <w:abstractNumId w:val="101"/>
  </w:num>
  <w:num w:numId="103">
    <w:abstractNumId w:val="102"/>
  </w:num>
  <w:num w:numId="104">
    <w:abstractNumId w:val="103"/>
  </w:num>
  <w:num w:numId="105">
    <w:abstractNumId w:val="104"/>
  </w:num>
  <w:num w:numId="106">
    <w:abstractNumId w:val="105"/>
  </w:num>
  <w:num w:numId="107">
    <w:abstractNumId w:val="106"/>
  </w:num>
  <w:num w:numId="108">
    <w:abstractNumId w:val="107"/>
  </w:num>
  <w:num w:numId="109">
    <w:abstractNumId w:val="108"/>
  </w:num>
  <w:num w:numId="110">
    <w:abstractNumId w:val="109"/>
  </w:num>
  <w:num w:numId="111">
    <w:abstractNumId w:val="110"/>
  </w:num>
  <w:num w:numId="112">
    <w:abstractNumId w:val="111"/>
  </w:num>
  <w:num w:numId="113">
    <w:abstractNumId w:val="112"/>
  </w:num>
  <w:num w:numId="114">
    <w:abstractNumId w:val="113"/>
  </w:num>
  <w:num w:numId="115">
    <w:abstractNumId w:val="114"/>
  </w:num>
  <w:num w:numId="116">
    <w:abstractNumId w:val="115"/>
  </w:num>
  <w:num w:numId="117">
    <w:abstractNumId w:val="116"/>
  </w:num>
  <w:num w:numId="118">
    <w:abstractNumId w:val="117"/>
  </w:num>
  <w:num w:numId="119">
    <w:abstractNumId w:val="118"/>
  </w:num>
  <w:num w:numId="120">
    <w:abstractNumId w:val="119"/>
  </w:num>
  <w:num w:numId="121">
    <w:abstractNumId w:val="120"/>
  </w:num>
  <w:num w:numId="122">
    <w:abstractNumId w:val="121"/>
  </w:num>
  <w:num w:numId="123">
    <w:abstractNumId w:val="122"/>
  </w:num>
  <w:num w:numId="124">
    <w:abstractNumId w:val="123"/>
  </w:num>
  <w:num w:numId="125">
    <w:abstractNumId w:val="124"/>
  </w:num>
  <w:num w:numId="126">
    <w:abstractNumId w:val="125"/>
  </w:num>
  <w:num w:numId="127">
    <w:abstractNumId w:val="126"/>
  </w:num>
  <w:num w:numId="128">
    <w:abstractNumId w:val="127"/>
  </w:num>
  <w:num w:numId="129">
    <w:abstractNumId w:val="128"/>
  </w:num>
  <w:num w:numId="130">
    <w:abstractNumId w:val="129"/>
  </w:num>
  <w:num w:numId="131">
    <w:abstractNumId w:val="130"/>
  </w:num>
  <w:num w:numId="132">
    <w:abstractNumId w:val="131"/>
  </w:num>
  <w:num w:numId="133">
    <w:abstractNumId w:val="132"/>
  </w:num>
  <w:num w:numId="134">
    <w:abstractNumId w:val="133"/>
  </w:num>
  <w:num w:numId="135">
    <w:abstractNumId w:val="134"/>
  </w:num>
  <w:num w:numId="136">
    <w:abstractNumId w:val="135"/>
  </w:num>
  <w:num w:numId="137">
    <w:abstractNumId w:val="136"/>
  </w:num>
  <w:num w:numId="138">
    <w:abstractNumId w:val="137"/>
  </w:num>
  <w:num w:numId="139">
    <w:abstractNumId w:val="138"/>
  </w:num>
  <w:num w:numId="140">
    <w:abstractNumId w:val="139"/>
  </w:num>
  <w:num w:numId="141">
    <w:abstractNumId w:val="140"/>
  </w:num>
  <w:num w:numId="142">
    <w:abstractNumId w:val="141"/>
  </w:num>
  <w:num w:numId="143">
    <w:abstractNumId w:val="142"/>
  </w:num>
  <w:num w:numId="144">
    <w:abstractNumId w:val="143"/>
  </w:num>
  <w:num w:numId="145">
    <w:abstractNumId w:val="144"/>
  </w:num>
  <w:num w:numId="146">
    <w:abstractNumId w:val="145"/>
  </w:num>
  <w:num w:numId="147">
    <w:abstractNumId w:val="146"/>
  </w:num>
  <w:num w:numId="148">
    <w:abstractNumId w:val="147"/>
  </w:num>
  <w:num w:numId="149">
    <w:abstractNumId w:val="148"/>
  </w:num>
  <w:num w:numId="150">
    <w:abstractNumId w:val="149"/>
  </w:num>
  <w:num w:numId="151">
    <w:abstractNumId w:val="150"/>
  </w:num>
  <w:num w:numId="152">
    <w:abstractNumId w:val="151"/>
  </w:num>
  <w:num w:numId="153">
    <w:abstractNumId w:val="152"/>
  </w:num>
  <w:num w:numId="154">
    <w:abstractNumId w:val="153"/>
  </w:num>
  <w:num w:numId="155">
    <w:abstractNumId w:val="154"/>
  </w:num>
  <w:num w:numId="156">
    <w:abstractNumId w:val="155"/>
  </w:num>
  <w:num w:numId="157">
    <w:abstractNumId w:val="156"/>
  </w:num>
  <w:num w:numId="158">
    <w:abstractNumId w:val="157"/>
  </w:num>
  <w:num w:numId="159">
    <w:abstractNumId w:val="158"/>
  </w:num>
  <w:num w:numId="160">
    <w:abstractNumId w:val="159"/>
  </w:num>
  <w:num w:numId="161">
    <w:abstractNumId w:val="160"/>
  </w:num>
  <w:num w:numId="162">
    <w:abstractNumId w:val="161"/>
  </w:num>
  <w:num w:numId="163">
    <w:abstractNumId w:val="162"/>
  </w:num>
  <w:num w:numId="164">
    <w:abstractNumId w:val="163"/>
  </w:num>
  <w:num w:numId="165">
    <w:abstractNumId w:val="164"/>
  </w:num>
  <w:num w:numId="166">
    <w:abstractNumId w:val="165"/>
  </w:num>
  <w:num w:numId="167">
    <w:abstractNumId w:val="166"/>
  </w:num>
  <w:num w:numId="168">
    <w:abstractNumId w:val="167"/>
  </w:num>
  <w:num w:numId="169">
    <w:abstractNumId w:val="168"/>
  </w:num>
  <w:num w:numId="170">
    <w:abstractNumId w:val="169"/>
  </w:num>
  <w:num w:numId="171">
    <w:abstractNumId w:val="170"/>
  </w:num>
  <w:num w:numId="172">
    <w:abstractNumId w:val="171"/>
  </w:num>
  <w:num w:numId="173">
    <w:abstractNumId w:val="172"/>
  </w:num>
  <w:num w:numId="174">
    <w:abstractNumId w:val="173"/>
  </w:num>
  <w:num w:numId="175">
    <w:abstractNumId w:val="174"/>
  </w:num>
  <w:num w:numId="176">
    <w:abstractNumId w:val="175"/>
  </w:num>
  <w:num w:numId="177">
    <w:abstractNumId w:val="176"/>
  </w:num>
  <w:num w:numId="178">
    <w:abstractNumId w:val="177"/>
  </w:num>
  <w:num w:numId="179">
    <w:abstractNumId w:val="178"/>
  </w:num>
  <w:num w:numId="180">
    <w:abstractNumId w:val="179"/>
  </w:num>
  <w:num w:numId="181">
    <w:abstractNumId w:val="180"/>
  </w:num>
  <w:num w:numId="182">
    <w:abstractNumId w:val="181"/>
  </w:num>
  <w:num w:numId="183">
    <w:abstractNumId w:val="182"/>
  </w:num>
  <w:num w:numId="184">
    <w:abstractNumId w:val="183"/>
  </w:num>
  <w:num w:numId="185">
    <w:abstractNumId w:val="184"/>
  </w:num>
  <w:num w:numId="186">
    <w:abstractNumId w:val="185"/>
  </w:num>
  <w:num w:numId="187">
    <w:abstractNumId w:val="186"/>
  </w:num>
  <w:num w:numId="188">
    <w:abstractNumId w:val="187"/>
  </w:num>
  <w:num w:numId="189">
    <w:abstractNumId w:val="188"/>
  </w:num>
  <w:num w:numId="190">
    <w:abstractNumId w:val="189"/>
  </w:num>
  <w:num w:numId="191">
    <w:abstractNumId w:val="190"/>
  </w:num>
  <w:num w:numId="192">
    <w:abstractNumId w:val="191"/>
  </w:num>
  <w:num w:numId="193">
    <w:abstractNumId w:val="192"/>
  </w:num>
  <w:num w:numId="194">
    <w:abstractNumId w:val="193"/>
  </w:num>
  <w:num w:numId="195">
    <w:abstractNumId w:val="194"/>
  </w:num>
  <w:num w:numId="196">
    <w:abstractNumId w:val="195"/>
  </w:num>
  <w:num w:numId="197">
    <w:abstractNumId w:val="196"/>
  </w:num>
  <w:num w:numId="198">
    <w:abstractNumId w:val="197"/>
  </w:num>
  <w:num w:numId="199">
    <w:abstractNumId w:val="198"/>
  </w:num>
  <w:num w:numId="200">
    <w:abstractNumId w:val="199"/>
  </w:num>
  <w:num w:numId="201">
    <w:abstractNumId w:val="200"/>
  </w:num>
  <w:num w:numId="202">
    <w:abstractNumId w:val="201"/>
  </w:num>
  <w:num w:numId="203">
    <w:abstractNumId w:val="202"/>
  </w:num>
  <w:num w:numId="204">
    <w:abstractNumId w:val="203"/>
  </w:num>
  <w:num w:numId="205">
    <w:abstractNumId w:val="204"/>
  </w:num>
  <w:num w:numId="206">
    <w:abstractNumId w:val="205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embedSystemFonts/>
  <w:stylePaneFormatFilter w:val="1004" w:allStyles="0" w:alternateStyleNames="0" w:clearFormatting="1" w:customStyles="0" w:directFormattingOnNumbering="0" w:directFormattingOnParagraphs="0" w:directFormattingOnRuns="0" w:directFormattingOnTables="0" w:headingStyles="0" w:latentStyles="1" w:numberingStyles="0" w:stylesInUse="0" w:tableStyles="0" w:top3HeadingStyles="0" w:visibleStyles="0"/>
  <w:defaultTabStop w:val="284"/>
  <w:hyphenationZone w:val="425"/>
  <w:drawingGridHorizontalSpacing w:val="100"/>
  <w:displayHorizontalDrawingGridEvery w:val="2"/>
  <w:displayVerticalDrawingGridEvery w:val="2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34CB"/>
    <w:rsid w:val="00042947"/>
    <w:rsid w:val="00053BAB"/>
    <w:rsid w:val="00055224"/>
    <w:rsid w:val="00091F1E"/>
    <w:rsid w:val="000B1C98"/>
    <w:rsid w:val="000D499C"/>
    <w:rsid w:val="000E57ED"/>
    <w:rsid w:val="00102A51"/>
    <w:rsid w:val="0013593A"/>
    <w:rsid w:val="00141222"/>
    <w:rsid w:val="00146C45"/>
    <w:rsid w:val="0015478B"/>
    <w:rsid w:val="00156F0D"/>
    <w:rsid w:val="00173B90"/>
    <w:rsid w:val="00177C6C"/>
    <w:rsid w:val="001821A8"/>
    <w:rsid w:val="001872D4"/>
    <w:rsid w:val="0019521D"/>
    <w:rsid w:val="001A1360"/>
    <w:rsid w:val="001D03A9"/>
    <w:rsid w:val="001D75EA"/>
    <w:rsid w:val="001E3B1B"/>
    <w:rsid w:val="00201B47"/>
    <w:rsid w:val="0021001B"/>
    <w:rsid w:val="0021544B"/>
    <w:rsid w:val="00220E40"/>
    <w:rsid w:val="00225F28"/>
    <w:rsid w:val="00232F89"/>
    <w:rsid w:val="00236273"/>
    <w:rsid w:val="0025070E"/>
    <w:rsid w:val="0025115E"/>
    <w:rsid w:val="0025541B"/>
    <w:rsid w:val="00274AC0"/>
    <w:rsid w:val="00294EE2"/>
    <w:rsid w:val="002B48D8"/>
    <w:rsid w:val="002D0E23"/>
    <w:rsid w:val="002E1EC5"/>
    <w:rsid w:val="002F0D43"/>
    <w:rsid w:val="002F4EC4"/>
    <w:rsid w:val="002F6A76"/>
    <w:rsid w:val="002F79E0"/>
    <w:rsid w:val="003111A7"/>
    <w:rsid w:val="00330C80"/>
    <w:rsid w:val="003570EA"/>
    <w:rsid w:val="0036214D"/>
    <w:rsid w:val="00374AF9"/>
    <w:rsid w:val="00394C42"/>
    <w:rsid w:val="00425E40"/>
    <w:rsid w:val="004266BE"/>
    <w:rsid w:val="00446192"/>
    <w:rsid w:val="00452C6E"/>
    <w:rsid w:val="00462D65"/>
    <w:rsid w:val="00481948"/>
    <w:rsid w:val="00483DC6"/>
    <w:rsid w:val="004934CB"/>
    <w:rsid w:val="004B5047"/>
    <w:rsid w:val="004B5FCD"/>
    <w:rsid w:val="004D4905"/>
    <w:rsid w:val="004E4DAA"/>
    <w:rsid w:val="00506961"/>
    <w:rsid w:val="00531B81"/>
    <w:rsid w:val="005540AD"/>
    <w:rsid w:val="00562E3B"/>
    <w:rsid w:val="00577554"/>
    <w:rsid w:val="00605B03"/>
    <w:rsid w:val="0063464D"/>
    <w:rsid w:val="006903FA"/>
    <w:rsid w:val="006952FE"/>
    <w:rsid w:val="006A2407"/>
    <w:rsid w:val="006B2C3A"/>
    <w:rsid w:val="006C364E"/>
    <w:rsid w:val="006D4B5D"/>
    <w:rsid w:val="006E4D7D"/>
    <w:rsid w:val="006F31B1"/>
    <w:rsid w:val="006F56FD"/>
    <w:rsid w:val="00707F4C"/>
    <w:rsid w:val="007A372C"/>
    <w:rsid w:val="007A76AB"/>
    <w:rsid w:val="007C5657"/>
    <w:rsid w:val="007D06AE"/>
    <w:rsid w:val="007F209D"/>
    <w:rsid w:val="007F3748"/>
    <w:rsid w:val="00831334"/>
    <w:rsid w:val="00837A0D"/>
    <w:rsid w:val="00852D83"/>
    <w:rsid w:val="0087617C"/>
    <w:rsid w:val="008964A9"/>
    <w:rsid w:val="008B1C6A"/>
    <w:rsid w:val="008B7020"/>
    <w:rsid w:val="008C0E6C"/>
    <w:rsid w:val="008D309B"/>
    <w:rsid w:val="008F4EAC"/>
    <w:rsid w:val="00910A82"/>
    <w:rsid w:val="00920E8C"/>
    <w:rsid w:val="0093769A"/>
    <w:rsid w:val="00940D8A"/>
    <w:rsid w:val="009515D5"/>
    <w:rsid w:val="009550EE"/>
    <w:rsid w:val="009709DB"/>
    <w:rsid w:val="00994241"/>
    <w:rsid w:val="00995731"/>
    <w:rsid w:val="0099728D"/>
    <w:rsid w:val="009B76C6"/>
    <w:rsid w:val="009C77F6"/>
    <w:rsid w:val="009D3DE2"/>
    <w:rsid w:val="00A17CE3"/>
    <w:rsid w:val="00A36F31"/>
    <w:rsid w:val="00A46A1E"/>
    <w:rsid w:val="00A91702"/>
    <w:rsid w:val="00AB3248"/>
    <w:rsid w:val="00AB6BA6"/>
    <w:rsid w:val="00AE2366"/>
    <w:rsid w:val="00AF4DB6"/>
    <w:rsid w:val="00B21CB4"/>
    <w:rsid w:val="00B5616C"/>
    <w:rsid w:val="00BC642E"/>
    <w:rsid w:val="00BE0FD9"/>
    <w:rsid w:val="00BE281B"/>
    <w:rsid w:val="00BE5325"/>
    <w:rsid w:val="00C42E29"/>
    <w:rsid w:val="00C4331B"/>
    <w:rsid w:val="00C81AB8"/>
    <w:rsid w:val="00C868C5"/>
    <w:rsid w:val="00CA4ACB"/>
    <w:rsid w:val="00CF0B4F"/>
    <w:rsid w:val="00D10529"/>
    <w:rsid w:val="00D34F85"/>
    <w:rsid w:val="00D63938"/>
    <w:rsid w:val="00D706C6"/>
    <w:rsid w:val="00D8012A"/>
    <w:rsid w:val="00D841F2"/>
    <w:rsid w:val="00DA0F23"/>
    <w:rsid w:val="00DB77B3"/>
    <w:rsid w:val="00DC1789"/>
    <w:rsid w:val="00DE5251"/>
    <w:rsid w:val="00DE72F4"/>
    <w:rsid w:val="00DF2776"/>
    <w:rsid w:val="00DF63C1"/>
    <w:rsid w:val="00E221BC"/>
    <w:rsid w:val="00E244B5"/>
    <w:rsid w:val="00E666A5"/>
    <w:rsid w:val="00EA4AC4"/>
    <w:rsid w:val="00EB34FD"/>
    <w:rsid w:val="00EB7A17"/>
    <w:rsid w:val="00EF7F2A"/>
    <w:rsid w:val="00F021C2"/>
    <w:rsid w:val="00F32249"/>
    <w:rsid w:val="00F32F9C"/>
    <w:rsid w:val="00F46B4A"/>
    <w:rsid w:val="00F504FB"/>
    <w:rsid w:val="00F52A14"/>
    <w:rsid w:val="00F62148"/>
    <w:rsid w:val="00F82C93"/>
    <w:rsid w:val="00FA1D89"/>
    <w:rsid w:val="00FD109F"/>
  </w:rsids>
  <m:mathPr>
    <m:mathFont m:val="Cambria Math"/>
    <m:dispDef m:val="0"/>
    <m:wrapRight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382">
    <w:lsdException w:name="heading 1" w:qFormat="1"/>
    <w:lsdException w:name="heading 2" w:qFormat="1"/>
    <w:lsdException w:name="heading 3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 Bullet" w:semiHidden="1" w:unhideWhenUsed="1"/>
    <w:lsdException w:name="List Number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Hyperlink" w:semiHidden="1" w:uiPriority="99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TOC Heading" w:uiPriority="39" w:qFormat="1"/>
  </w:latentStyles>
  <w:style w:type="paragraph" w:default="1" w:styleId="Normal">
    <w:name w:val="Normal"/>
    <w:qFormat/>
    <w:rsid w:val="00E244B5"/>
    <w:pPr>
      <w:spacing w:after="120"/>
    </w:pPr>
    <w:rPr>
      <w:rFonts w:ascii="Arial" w:hAnsi="Arial"/>
      <w:sz w:val="20"/>
    </w:rPr>
  </w:style>
  <w:style w:type="paragraph" w:styleId="Heading1">
    <w:name w:val="heading 1"/>
    <w:basedOn w:val="Normal"/>
    <w:next w:val="Normal"/>
    <w:qFormat/>
    <w:rsid w:val="00483DC6"/>
    <w:pPr>
      <w:keepNext/>
      <w:pageBreakBefore/>
      <w:numPr>
        <w:numId w:val="2"/>
      </w:numPr>
      <w:tabs>
        <w:tab w:val="left" w:pos="0"/>
        <w:tab w:val="left" w:pos="567"/>
      </w:tabs>
      <w:spacing w:after="240"/>
      <w:ind w:left="431" w:hanging="431"/>
      <w:outlineLvl w:val="0"/>
    </w:pPr>
    <w:rPr>
      <w:rFonts w:cs="Arial"/>
      <w:b/>
      <w:bCs/>
      <w:color w:val="404040" w:themeColor="text1" w:themeTint="BF"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9550EE"/>
    <w:pPr>
      <w:keepNext/>
      <w:numPr>
        <w:ilvl w:val="1"/>
        <w:numId w:val="2"/>
      </w:numPr>
      <w:tabs>
        <w:tab w:val="left" w:pos="567"/>
      </w:tabs>
      <w:spacing w:before="480" w:after="240"/>
      <w:outlineLvl w:val="1"/>
    </w:pPr>
    <w:rPr>
      <w:rFonts w:cs="Arial"/>
      <w:b/>
      <w:bCs/>
      <w:color w:val="404040" w:themeColor="text1" w:themeTint="BF"/>
      <w:sz w:val="28"/>
      <w:szCs w:val="28"/>
    </w:rPr>
  </w:style>
  <w:style w:type="paragraph" w:styleId="Heading3">
    <w:name w:val="heading 3"/>
    <w:basedOn w:val="Normal"/>
    <w:next w:val="Normal"/>
    <w:qFormat/>
    <w:rsid w:val="009550EE"/>
    <w:pPr>
      <w:keepNext/>
      <w:numPr>
        <w:ilvl w:val="2"/>
        <w:numId w:val="2"/>
      </w:numPr>
      <w:tabs>
        <w:tab w:val="left" w:pos="567"/>
      </w:tabs>
      <w:spacing w:before="360"/>
      <w:outlineLvl w:val="2"/>
    </w:pPr>
    <w:rPr>
      <w:rFonts w:cs="Arial"/>
      <w:b/>
      <w:bCs/>
      <w:color w:val="595959" w:themeColor="text1" w:themeTint="A6"/>
      <w:sz w:val="26"/>
      <w:szCs w:val="26"/>
    </w:rPr>
  </w:style>
  <w:style w:type="paragraph" w:styleId="Heading4">
    <w:name w:val="heading 4"/>
    <w:basedOn w:val="Normal"/>
    <w:next w:val="Normal"/>
    <w:link w:val="Heading4Char"/>
    <w:rsid w:val="00374AF9"/>
    <w:pPr>
      <w:keepNext/>
      <w:keepLines/>
      <w:numPr>
        <w:ilvl w:val="3"/>
        <w:numId w:val="2"/>
      </w:numPr>
      <w:spacing w:before="240" w:after="0"/>
      <w:ind w:left="862" w:hanging="862"/>
      <w:outlineLvl w:val="3"/>
    </w:pPr>
    <w:rPr>
      <w:rFonts w:eastAsiaTheme="majorEastAsia" w:cstheme="majorBidi"/>
      <w:iCs/>
      <w:color w:val="595959" w:themeColor="text1" w:themeTint="A6"/>
    </w:rPr>
  </w:style>
  <w:style w:type="paragraph" w:styleId="Heading5">
    <w:name w:val="heading 5"/>
    <w:basedOn w:val="Normal"/>
    <w:next w:val="Normal"/>
    <w:link w:val="Heading5Char"/>
    <w:unhideWhenUsed/>
    <w:rsid w:val="00236273"/>
    <w:pPr>
      <w:keepNext/>
      <w:keepLines/>
      <w:numPr>
        <w:ilvl w:val="4"/>
        <w:numId w:val="2"/>
      </w:numPr>
      <w:spacing w:before="240" w:after="0"/>
      <w:ind w:left="1009" w:hanging="1009"/>
      <w:outlineLvl w:val="4"/>
    </w:pPr>
    <w:rPr>
      <w:rFonts w:eastAsiaTheme="majorEastAsia" w:cstheme="majorBidi"/>
      <w:color w:val="595959" w:themeColor="text1" w:themeTint="A6"/>
    </w:rPr>
  </w:style>
  <w:style w:type="paragraph" w:styleId="Heading6">
    <w:name w:val="heading 6"/>
    <w:basedOn w:val="Normal"/>
    <w:next w:val="Normal"/>
    <w:link w:val="Heading6Char"/>
    <w:semiHidden/>
    <w:unhideWhenUsed/>
    <w:rsid w:val="00236273"/>
    <w:pPr>
      <w:keepNext/>
      <w:keepLines/>
      <w:numPr>
        <w:ilvl w:val="5"/>
        <w:numId w:val="2"/>
      </w:numPr>
      <w:spacing w:before="240" w:after="0"/>
      <w:ind w:left="1151" w:hanging="1151"/>
      <w:outlineLvl w:val="5"/>
    </w:pPr>
    <w:rPr>
      <w:rFonts w:eastAsiaTheme="majorEastAsia" w:cstheme="majorBidi"/>
      <w:color w:val="7F7F7F" w:themeColor="text1" w:themeTint="80"/>
    </w:rPr>
  </w:style>
  <w:style w:type="paragraph" w:styleId="Heading7">
    <w:name w:val="heading 7"/>
    <w:basedOn w:val="Normal"/>
    <w:next w:val="Normal"/>
    <w:link w:val="Heading7Char"/>
    <w:semiHidden/>
    <w:unhideWhenUsed/>
    <w:rsid w:val="00236273"/>
    <w:pPr>
      <w:keepNext/>
      <w:keepLines/>
      <w:numPr>
        <w:ilvl w:val="6"/>
        <w:numId w:val="2"/>
      </w:numPr>
      <w:spacing w:before="240" w:after="0"/>
      <w:ind w:left="1298" w:hanging="1298"/>
      <w:outlineLvl w:val="6"/>
    </w:pPr>
    <w:rPr>
      <w:rFonts w:eastAsiaTheme="majorEastAsia" w:cstheme="majorBidi"/>
      <w:color w:val="7F7F7F" w:themeColor="text1" w:themeTint="80"/>
    </w:rPr>
  </w:style>
  <w:style w:type="paragraph" w:styleId="Heading8">
    <w:name w:val="heading 8"/>
    <w:basedOn w:val="Normal"/>
    <w:next w:val="Normal"/>
    <w:link w:val="Heading8Char"/>
    <w:semiHidden/>
    <w:unhideWhenUsed/>
    <w:rsid w:val="00236273"/>
    <w:pPr>
      <w:keepNext/>
      <w:keepLines/>
      <w:numPr>
        <w:ilvl w:val="7"/>
        <w:numId w:val="2"/>
      </w:numPr>
      <w:spacing w:before="240" w:after="0"/>
      <w:outlineLvl w:val="7"/>
    </w:pPr>
    <w:rPr>
      <w:rFonts w:eastAsiaTheme="majorEastAsia" w:cstheme="majorBidi"/>
      <w:color w:val="7F7F7F" w:themeColor="text1" w:themeTint="80"/>
      <w:szCs w:val="21"/>
    </w:rPr>
  </w:style>
  <w:style w:type="paragraph" w:styleId="Heading9">
    <w:name w:val="heading 9"/>
    <w:basedOn w:val="Normal"/>
    <w:next w:val="Normal"/>
    <w:link w:val="Heading9Char"/>
    <w:semiHidden/>
    <w:unhideWhenUsed/>
    <w:rsid w:val="00236273"/>
    <w:pPr>
      <w:keepNext/>
      <w:keepLines/>
      <w:numPr>
        <w:ilvl w:val="8"/>
        <w:numId w:val="2"/>
      </w:numPr>
      <w:spacing w:before="240" w:after="0"/>
      <w:ind w:left="1582" w:hanging="1582"/>
      <w:outlineLvl w:val="8"/>
    </w:pPr>
    <w:rPr>
      <w:rFonts w:eastAsiaTheme="majorEastAsia" w:cstheme="majorBidi"/>
      <w:color w:val="7F7F7F" w:themeColor="text1" w:themeTint="80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rsid w:val="00994241"/>
    <w:pPr>
      <w:spacing w:before="120"/>
      <w:jc w:val="center"/>
      <w:outlineLvl w:val="0"/>
    </w:pPr>
    <w:rPr>
      <w:rFonts w:cs="Arial"/>
      <w:b/>
      <w:bCs/>
      <w:color w:val="404040" w:themeColor="text1" w:themeTint="BF"/>
      <w:kern w:val="28"/>
      <w:sz w:val="48"/>
      <w:szCs w:val="32"/>
    </w:rPr>
  </w:style>
  <w:style w:type="character" w:styleId="Hyperlink">
    <w:name w:val="Hyperlink"/>
    <w:basedOn w:val="DefaultParagraphFont"/>
    <w:uiPriority w:val="99"/>
    <w:rsid w:val="00EF7B96"/>
    <w:rPr>
      <w:color w:val="0000FF"/>
      <w:u w:val="single"/>
    </w:rPr>
  </w:style>
  <w:style w:type="paragraph" w:styleId="Caption">
    <w:name w:val="caption"/>
    <w:basedOn w:val="Normal"/>
    <w:next w:val="Normal"/>
    <w:qFormat/>
    <w:rsid w:val="00805BCE"/>
    <w:rPr>
      <w:b/>
      <w:bCs/>
      <w:szCs w:val="20"/>
    </w:rPr>
  </w:style>
  <w:style w:type="paragraph" w:styleId="Header">
    <w:name w:val="header"/>
    <w:basedOn w:val="Normal"/>
    <w:link w:val="HeaderChar"/>
    <w:rsid w:val="0082378C"/>
    <w:pPr>
      <w:tabs>
        <w:tab w:val="center" w:pos="4536"/>
        <w:tab w:val="right" w:pos="9072"/>
      </w:tabs>
      <w:spacing w:after="0"/>
    </w:pPr>
  </w:style>
  <w:style w:type="character" w:customStyle="1" w:styleId="HeaderChar">
    <w:name w:val="Header Char"/>
    <w:basedOn w:val="DefaultParagraphFont"/>
    <w:link w:val="Header"/>
    <w:rsid w:val="0082378C"/>
    <w:rPr>
      <w:rFonts w:ascii="Arial" w:hAnsi="Arial"/>
      <w:sz w:val="20"/>
    </w:rPr>
  </w:style>
  <w:style w:type="paragraph" w:styleId="Footer">
    <w:name w:val="footer"/>
    <w:basedOn w:val="Normal"/>
    <w:link w:val="FooterChar"/>
    <w:rsid w:val="00DF63C1"/>
    <w:pPr>
      <w:tabs>
        <w:tab w:val="center" w:pos="4536"/>
        <w:tab w:val="right" w:pos="9072"/>
      </w:tabs>
      <w:spacing w:after="0"/>
      <w:jc w:val="right"/>
    </w:pPr>
    <w:rPr>
      <w:sz w:val="18"/>
    </w:rPr>
  </w:style>
  <w:style w:type="character" w:customStyle="1" w:styleId="FooterChar">
    <w:name w:val="Footer Char"/>
    <w:basedOn w:val="DefaultParagraphFont"/>
    <w:link w:val="Footer"/>
    <w:rsid w:val="00DF63C1"/>
    <w:rPr>
      <w:rFonts w:ascii="Arial" w:hAnsi="Arial"/>
      <w:sz w:val="18"/>
    </w:rPr>
  </w:style>
  <w:style w:type="character" w:styleId="PageNumber">
    <w:name w:val="page number"/>
    <w:basedOn w:val="DefaultParagraphFont"/>
    <w:rsid w:val="0082378C"/>
    <w:rPr>
      <w:rFonts w:ascii="Arial" w:hAnsi="Arial"/>
      <w:sz w:val="20"/>
    </w:rPr>
  </w:style>
  <w:style w:type="table" w:styleId="TableGrid">
    <w:name w:val="Table Grid"/>
    <w:basedOn w:val="TableNormal"/>
    <w:rsid w:val="00704E8D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OC1">
    <w:name w:val="toc 1"/>
    <w:basedOn w:val="TOC3"/>
    <w:next w:val="Normal"/>
    <w:autoRedefine/>
    <w:uiPriority w:val="39"/>
    <w:rsid w:val="009C77F6"/>
    <w:pPr>
      <w:spacing w:before="120"/>
    </w:pPr>
    <w:rPr>
      <w:b/>
      <w:bCs/>
      <w:color w:val="404040" w:themeColor="text1" w:themeTint="BF"/>
      <w:sz w:val="20"/>
    </w:rPr>
  </w:style>
  <w:style w:type="paragraph" w:styleId="TOC2">
    <w:name w:val="toc 2"/>
    <w:basedOn w:val="TOC1"/>
    <w:next w:val="Normal"/>
    <w:autoRedefine/>
    <w:uiPriority w:val="39"/>
    <w:rsid w:val="00577554"/>
    <w:pPr>
      <w:spacing w:before="0"/>
    </w:pPr>
    <w:rPr>
      <w:b w:val="0"/>
      <w:bCs w:val="0"/>
      <w:color w:val="595959" w:themeColor="text1" w:themeTint="A6"/>
    </w:rPr>
  </w:style>
  <w:style w:type="paragraph" w:styleId="TOC3">
    <w:name w:val="toc 3"/>
    <w:basedOn w:val="Normal"/>
    <w:next w:val="Normal"/>
    <w:autoRedefine/>
    <w:uiPriority w:val="39"/>
    <w:rsid w:val="009C77F6"/>
    <w:pPr>
      <w:spacing w:after="0"/>
    </w:pPr>
    <w:rPr>
      <w:iCs/>
      <w:color w:val="595959" w:themeColor="text1" w:themeTint="A6"/>
      <w:sz w:val="18"/>
      <w:szCs w:val="22"/>
    </w:rPr>
  </w:style>
  <w:style w:type="paragraph" w:styleId="TOC4">
    <w:name w:val="toc 4"/>
    <w:basedOn w:val="Normal"/>
    <w:next w:val="Normal"/>
    <w:autoRedefine/>
    <w:rsid w:val="0021001B"/>
    <w:pPr>
      <w:pBdr>
        <w:between w:val="double" w:sz="6" w:space="0" w:color="auto"/>
      </w:pBdr>
      <w:spacing w:after="0"/>
      <w:ind w:left="400"/>
    </w:pPr>
    <w:rPr>
      <w:sz w:val="18"/>
      <w:szCs w:val="20"/>
    </w:rPr>
  </w:style>
  <w:style w:type="paragraph" w:styleId="TOC5">
    <w:name w:val="toc 5"/>
    <w:basedOn w:val="Normal"/>
    <w:next w:val="Normal"/>
    <w:autoRedefine/>
    <w:rsid w:val="0021001B"/>
    <w:pPr>
      <w:pBdr>
        <w:between w:val="double" w:sz="6" w:space="0" w:color="auto"/>
      </w:pBdr>
      <w:spacing w:after="0"/>
      <w:ind w:left="600"/>
    </w:pPr>
    <w:rPr>
      <w:sz w:val="18"/>
      <w:szCs w:val="20"/>
    </w:rPr>
  </w:style>
  <w:style w:type="paragraph" w:styleId="TOC6">
    <w:name w:val="toc 6"/>
    <w:basedOn w:val="Normal"/>
    <w:next w:val="Normal"/>
    <w:autoRedefine/>
    <w:rsid w:val="0021001B"/>
    <w:pPr>
      <w:pBdr>
        <w:between w:val="double" w:sz="6" w:space="0" w:color="auto"/>
      </w:pBdr>
      <w:spacing w:after="0"/>
      <w:ind w:left="800"/>
    </w:pPr>
    <w:rPr>
      <w:szCs w:val="20"/>
    </w:rPr>
  </w:style>
  <w:style w:type="paragraph" w:styleId="TOC7">
    <w:name w:val="toc 7"/>
    <w:basedOn w:val="Normal"/>
    <w:next w:val="Normal"/>
    <w:autoRedefine/>
    <w:rsid w:val="0021001B"/>
    <w:pPr>
      <w:pBdr>
        <w:between w:val="double" w:sz="6" w:space="0" w:color="auto"/>
      </w:pBdr>
      <w:spacing w:after="0"/>
      <w:ind w:left="1000"/>
    </w:pPr>
    <w:rPr>
      <w:szCs w:val="20"/>
    </w:rPr>
  </w:style>
  <w:style w:type="paragraph" w:styleId="TOC8">
    <w:name w:val="toc 8"/>
    <w:basedOn w:val="Normal"/>
    <w:next w:val="Normal"/>
    <w:autoRedefine/>
    <w:rsid w:val="0021001B"/>
    <w:pPr>
      <w:pBdr>
        <w:between w:val="double" w:sz="6" w:space="0" w:color="auto"/>
      </w:pBdr>
      <w:spacing w:after="0"/>
      <w:ind w:left="1200"/>
    </w:pPr>
    <w:rPr>
      <w:szCs w:val="20"/>
    </w:rPr>
  </w:style>
  <w:style w:type="paragraph" w:styleId="TOC9">
    <w:name w:val="toc 9"/>
    <w:basedOn w:val="Normal"/>
    <w:next w:val="Normal"/>
    <w:autoRedefine/>
    <w:rsid w:val="0021001B"/>
    <w:pPr>
      <w:pBdr>
        <w:between w:val="double" w:sz="6" w:space="0" w:color="auto"/>
      </w:pBdr>
      <w:spacing w:after="0"/>
      <w:ind w:left="1400"/>
    </w:pPr>
    <w:rPr>
      <w:sz w:val="18"/>
      <w:szCs w:val="20"/>
    </w:rPr>
  </w:style>
  <w:style w:type="numbering" w:styleId="111111">
    <w:name w:val="Outline List 2"/>
    <w:rsid w:val="00C8036A"/>
    <w:pPr>
      <w:numPr>
        <w:numId w:val="1"/>
      </w:numPr>
    </w:pPr>
  </w:style>
  <w:style w:type="paragraph" w:styleId="DocumentMap">
    <w:name w:val="Document Map"/>
    <w:basedOn w:val="Normal"/>
    <w:link w:val="DocumentMapChar"/>
    <w:rsid w:val="00552316"/>
    <w:pPr>
      <w:spacing w:after="0"/>
    </w:pPr>
    <w:rPr>
      <w:rFonts w:ascii="Lucida Grande" w:hAnsi="Lucida Grande"/>
    </w:rPr>
  </w:style>
  <w:style w:type="character" w:customStyle="1" w:styleId="DocumentMapChar">
    <w:name w:val="Document Map Char"/>
    <w:basedOn w:val="DefaultParagraphFont"/>
    <w:link w:val="DocumentMap"/>
    <w:rsid w:val="00552316"/>
    <w:rPr>
      <w:rFonts w:ascii="Lucida Grande" w:hAnsi="Lucida Grande"/>
      <w:lang w:eastAsia="en-US"/>
    </w:rPr>
  </w:style>
  <w:style w:type="paragraph" w:styleId="TOCHeading">
    <w:name w:val="TOC Heading"/>
    <w:basedOn w:val="Heading1"/>
    <w:next w:val="Normal"/>
    <w:uiPriority w:val="39"/>
    <w:unhideWhenUsed/>
    <w:qFormat/>
    <w:rsid w:val="00831334"/>
    <w:pPr>
      <w:keepLines/>
      <w:numPr>
        <w:numId w:val="0"/>
      </w:numPr>
      <w:tabs>
        <w:tab w:val="clear" w:pos="0"/>
        <w:tab w:val="clear" w:pos="567"/>
      </w:tabs>
      <w:spacing w:before="480" w:after="0" w:line="276" w:lineRule="auto"/>
      <w:outlineLvl w:val="9"/>
    </w:pPr>
    <w:rPr>
      <w:rFonts w:eastAsiaTheme="majorEastAsia" w:cstheme="majorBidi"/>
      <w:kern w:val="0"/>
      <w:sz w:val="28"/>
      <w:szCs w:val="28"/>
    </w:rPr>
  </w:style>
  <w:style w:type="character" w:customStyle="1" w:styleId="Heading4Char">
    <w:name w:val="Heading 4 Char"/>
    <w:basedOn w:val="DefaultParagraphFont"/>
    <w:link w:val="Heading4"/>
    <w:rsid w:val="00374AF9"/>
    <w:rPr>
      <w:rFonts w:ascii="Source Sans Pro" w:hAnsi="Source Sans Pro" w:eastAsiaTheme="majorEastAsia" w:cstheme="majorBidi"/>
      <w:iCs/>
      <w:color w:val="595959" w:themeColor="text1" w:themeTint="A6"/>
      <w:sz w:val="20"/>
    </w:rPr>
  </w:style>
  <w:style w:type="character" w:customStyle="1" w:styleId="Heading5Char">
    <w:name w:val="Heading 5 Char"/>
    <w:basedOn w:val="DefaultParagraphFont"/>
    <w:link w:val="Heading5"/>
    <w:rsid w:val="00236273"/>
    <w:rPr>
      <w:rFonts w:ascii="Source Sans Pro" w:hAnsi="Source Sans Pro" w:eastAsiaTheme="majorEastAsia" w:cstheme="majorBidi"/>
      <w:color w:val="595959" w:themeColor="text1" w:themeTint="A6"/>
      <w:sz w:val="20"/>
    </w:rPr>
  </w:style>
  <w:style w:type="table" w:customStyle="1" w:styleId="ScrollSectionColumn">
    <w:name w:val="Scroll Section Column"/>
    <w:basedOn w:val="TableNormal"/>
    <w:uiPriority w:val="99"/>
    <w:rsid w:val="00E868FB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crollTip">
    <w:name w:val="Scroll Tip"/>
    <w:basedOn w:val="TableNormal"/>
    <w:uiPriority w:val="99"/>
    <w:qFormat/>
    <w:rsid w:val="0099620C"/>
    <w:pPr>
      <w:ind w:left="173" w:right="259"/>
    </w:pPr>
    <w:tblPr>
      <w:tblInd w:w="0" w:type="dxa"/>
      <w:tblBorders>
        <w:top w:val="single" w:sz="4" w:space="0" w:color="9CC4A2"/>
        <w:left w:val="single" w:sz="4" w:space="0" w:color="9CC4A2"/>
        <w:bottom w:val="single" w:sz="4" w:space="0" w:color="9CC4A2"/>
        <w:right w:val="single" w:sz="4" w:space="0" w:color="9CC4A2"/>
      </w:tblBorders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DEFAE0"/>
    </w:tcPr>
  </w:style>
  <w:style w:type="table" w:customStyle="1" w:styleId="ScrollWarning">
    <w:name w:val="Scroll Warning"/>
    <w:basedOn w:val="TableNormal"/>
    <w:uiPriority w:val="99"/>
    <w:qFormat/>
    <w:rsid w:val="0099620C"/>
    <w:pPr>
      <w:ind w:left="173" w:right="259"/>
    </w:pPr>
    <w:tblPr>
      <w:tblInd w:w="0" w:type="dxa"/>
      <w:tblBorders>
        <w:top w:val="single" w:sz="4" w:space="0" w:color="E29898"/>
        <w:left w:val="single" w:sz="4" w:space="0" w:color="E29898"/>
        <w:bottom w:val="single" w:sz="4" w:space="0" w:color="E29898"/>
        <w:right w:val="single" w:sz="4" w:space="0" w:color="E29898"/>
      </w:tblBorders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FFE7E7"/>
    </w:tcPr>
  </w:style>
  <w:style w:type="table" w:customStyle="1" w:styleId="ScrollCode">
    <w:name w:val="Scroll Code"/>
    <w:basedOn w:val="TableNormal"/>
    <w:uiPriority w:val="99"/>
    <w:qFormat/>
    <w:rsid w:val="00AD7224"/>
    <w:pPr>
      <w:ind w:left="173" w:right="259"/>
    </w:pPr>
    <w:rPr>
      <w:rFonts w:ascii="Courier New" w:hAnsi="Courier New"/>
      <w:sz w:val="18"/>
    </w:rPr>
    <w:tblPr>
      <w:tblCellSpacing w:w="0" w:type="dxa"/>
      <w:tblInd w:w="0" w:type="dxa"/>
      <w:tblBorders>
        <w:top w:val="dashed" w:sz="4" w:space="0" w:color="6199C9"/>
        <w:left w:val="dashed" w:sz="4" w:space="0" w:color="6199C9"/>
        <w:bottom w:val="dashed" w:sz="4" w:space="0" w:color="6199C9"/>
        <w:right w:val="dashed" w:sz="4" w:space="0" w:color="6199C9"/>
      </w:tblBorders>
      <w:tblCellMar>
        <w:top w:w="173" w:type="dxa"/>
        <w:left w:w="58" w:type="dxa"/>
        <w:bottom w:w="259" w:type="dxa"/>
        <w:right w:w="58" w:type="dxa"/>
      </w:tblCellMar>
    </w:tblPr>
    <w:trPr>
      <w:tblCellSpacing w:w="0" w:type="dxa"/>
    </w:trPr>
  </w:style>
  <w:style w:type="table" w:customStyle="1" w:styleId="ScrollInfo">
    <w:name w:val="Scroll Info"/>
    <w:basedOn w:val="TableNormal"/>
    <w:uiPriority w:val="99"/>
    <w:qFormat/>
    <w:rsid w:val="00F93E63"/>
    <w:pPr>
      <w:ind w:left="173" w:right="259"/>
    </w:pPr>
    <w:tblPr>
      <w:tblInd w:w="0" w:type="dxa"/>
      <w:tblBorders>
        <w:top w:val="single" w:sz="4" w:space="0" w:color="9CA6D2"/>
        <w:left w:val="single" w:sz="4" w:space="0" w:color="9CA6D2"/>
        <w:bottom w:val="single" w:sz="4" w:space="0" w:color="9CA6D2"/>
        <w:right w:val="single" w:sz="4" w:space="0" w:color="9CA6D2"/>
      </w:tblBorders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DFEFFD"/>
    </w:tcPr>
  </w:style>
  <w:style w:type="table" w:customStyle="1" w:styleId="ScrollTableNormal">
    <w:name w:val="Scroll Table Normal"/>
    <w:basedOn w:val="TableNormal"/>
    <w:uiPriority w:val="99"/>
    <w:qFormat/>
    <w:rsid w:val="0025070E"/>
    <w:rPr>
      <w:rFonts w:ascii="Arial" w:hAnsi="Arial"/>
      <w:sz w:val="20"/>
    </w:rPr>
    <w:tblPr>
      <w:tblStyleRowBandSize w:val="1"/>
      <w:tblStyleColBandSize w:val="1"/>
      <w:tblInd w:w="0" w:type="dxa"/>
      <w:tblBorders>
        <w:top w:val="single" w:sz="4" w:space="0" w:color="DDDDDD"/>
        <w:left w:val="single" w:sz="4" w:space="0" w:color="DDDDDD"/>
        <w:bottom w:val="single" w:sz="4" w:space="0" w:color="DDDDDD"/>
        <w:right w:val="single" w:sz="4" w:space="0" w:color="DDDDDD"/>
        <w:insideH w:val="single" w:sz="4" w:space="0" w:color="DDDDDD"/>
        <w:insideV w:val="single" w:sz="4" w:space="0" w:color="DDDDD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 w:val="0"/>
        <w:bCs w:val="0"/>
        <w:i w:val="0"/>
        <w:iCs w:val="0"/>
        <w:color w:val="262626" w:themeColor="text1" w:themeTint="D9"/>
        <w:sz w:val="20"/>
      </w:rPr>
      <w:tblPr/>
      <w:trPr>
        <w:tblHeader/>
      </w:trPr>
      <w:tcPr>
        <w:tcBorders>
          <w:top w:val="single" w:sz="4" w:space="0" w:color="DDDDDD"/>
          <w:left w:val="single" w:sz="4" w:space="0" w:color="DDDDDD"/>
          <w:bottom w:val="single" w:sz="4" w:space="0" w:color="DDDDDD"/>
          <w:right w:val="single" w:sz="4" w:space="0" w:color="DDDDDD"/>
          <w:insideH w:val="single" w:sz="4" w:space="0" w:color="DDDDDD"/>
          <w:insideV w:val="single" w:sz="4" w:space="0" w:color="DDDDDD"/>
          <w:tl2br w:val="nil"/>
          <w:tr2bl w:val="nil"/>
        </w:tcBorders>
        <w:shd w:val="clear" w:color="auto" w:fill="F0F0F0"/>
      </w:tcPr>
    </w:tblStylePr>
    <w:tblStylePr w:type="firstCol">
      <w:rPr>
        <w:b/>
        <w:color w:val="003263"/>
      </w:rPr>
      <w:tblPr/>
      <w:tcPr>
        <w:shd w:val="clear" w:color="auto" w:fill="F0F0F0"/>
      </w:tcPr>
    </w:tblStylePr>
  </w:style>
  <w:style w:type="table" w:customStyle="1" w:styleId="ScrollPanel">
    <w:name w:val="Scroll Panel"/>
    <w:basedOn w:val="TableNormal"/>
    <w:uiPriority w:val="99"/>
    <w:qFormat/>
    <w:rsid w:val="00F93E63"/>
    <w:pPr>
      <w:ind w:left="173" w:right="259"/>
    </w:pPr>
    <w:tblPr>
      <w:tblInd w:w="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</w:tblBorders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F0F0F0"/>
    </w:tcPr>
  </w:style>
  <w:style w:type="table" w:customStyle="1" w:styleId="ScrollNote">
    <w:name w:val="Scroll Note"/>
    <w:basedOn w:val="TableNormal"/>
    <w:uiPriority w:val="99"/>
    <w:qFormat/>
    <w:rsid w:val="00F93E63"/>
    <w:pPr>
      <w:ind w:left="173" w:right="259"/>
    </w:pPr>
    <w:tblPr>
      <w:tblInd w:w="0" w:type="dxa"/>
      <w:tblBorders>
        <w:top w:val="single" w:sz="4" w:space="0" w:color="F9DF99"/>
        <w:left w:val="single" w:sz="4" w:space="0" w:color="F9DF99"/>
        <w:bottom w:val="single" w:sz="4" w:space="0" w:color="F9DF99"/>
        <w:right w:val="single" w:sz="4" w:space="0" w:color="F9DF99"/>
      </w:tblBorders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FFFFE0"/>
    </w:tcPr>
  </w:style>
  <w:style w:type="table" w:customStyle="1" w:styleId="ScrollQuote">
    <w:name w:val="Scroll Quote"/>
    <w:basedOn w:val="TableNormal"/>
    <w:uiPriority w:val="99"/>
    <w:qFormat/>
    <w:rsid w:val="00F93E63"/>
    <w:pPr>
      <w:ind w:left="173" w:right="259"/>
    </w:pPr>
    <w:rPr>
      <w:i/>
    </w:rPr>
    <w:tblPr>
      <w:tblInd w:w="0" w:type="dxa"/>
      <w:tblCellMar>
        <w:top w:w="0" w:type="dxa"/>
        <w:left w:w="58" w:type="dxa"/>
        <w:bottom w:w="0" w:type="dxa"/>
        <w:right w:w="58" w:type="dxa"/>
      </w:tblCellMar>
    </w:tblPr>
    <w:tblStylePr w:type="firstCol">
      <w:tblPr/>
      <w:tcPr>
        <w:tcBorders>
          <w:left w:val="single" w:sz="4" w:space="0" w:color="6199C9"/>
        </w:tcBorders>
      </w:tcPr>
    </w:tblStylePr>
  </w:style>
  <w:style w:type="paragraph" w:styleId="PlainText">
    <w:name w:val="Plain Text"/>
    <w:basedOn w:val="Normal"/>
    <w:rsid w:val="00A36F31"/>
    <w:rPr>
      <w:rFonts w:ascii="Courier New" w:hAnsi="Courier New" w:cs="Courier New"/>
      <w:szCs w:val="20"/>
    </w:rPr>
  </w:style>
  <w:style w:type="paragraph" w:customStyle="1" w:styleId="SublineHeader">
    <w:name w:val="Subline Header"/>
    <w:basedOn w:val="Title"/>
    <w:qFormat/>
    <w:rsid w:val="00E244B5"/>
    <w:rPr>
      <w:b w:val="0"/>
      <w:bCs w:val="0"/>
      <w:color w:val="A6A6A6" w:themeColor="background1" w:themeShade="A6"/>
      <w:sz w:val="28"/>
      <w:shd w:val="clear" w:color="auto" w:fill="FFFFFF"/>
    </w:rPr>
  </w:style>
  <w:style w:type="paragraph" w:customStyle="1" w:styleId="SublineHeaderLevel2">
    <w:name w:val="SublineHeader Level2"/>
    <w:basedOn w:val="SublineHeader"/>
    <w:qFormat/>
    <w:rsid w:val="007A372C"/>
    <w:rPr>
      <w:sz w:val="24"/>
      <w:szCs w:val="24"/>
    </w:rPr>
  </w:style>
  <w:style w:type="character" w:customStyle="1" w:styleId="Heading6Char">
    <w:name w:val="Heading 6 Char"/>
    <w:basedOn w:val="DefaultParagraphFont"/>
    <w:link w:val="Heading6"/>
    <w:semiHidden/>
    <w:rsid w:val="00236273"/>
    <w:rPr>
      <w:rFonts w:ascii="Source Sans Pro" w:hAnsi="Source Sans Pro" w:eastAsiaTheme="majorEastAsia" w:cstheme="majorBidi"/>
      <w:color w:val="7F7F7F" w:themeColor="text1" w:themeTint="80"/>
      <w:sz w:val="20"/>
    </w:rPr>
  </w:style>
  <w:style w:type="character" w:customStyle="1" w:styleId="Heading7Char">
    <w:name w:val="Heading 7 Char"/>
    <w:basedOn w:val="DefaultParagraphFont"/>
    <w:link w:val="Heading7"/>
    <w:semiHidden/>
    <w:rsid w:val="00236273"/>
    <w:rPr>
      <w:rFonts w:ascii="Source Sans Pro" w:hAnsi="Source Sans Pro" w:eastAsiaTheme="majorEastAsia" w:cstheme="majorBidi"/>
      <w:color w:val="7F7F7F" w:themeColor="text1" w:themeTint="80"/>
      <w:sz w:val="20"/>
    </w:rPr>
  </w:style>
  <w:style w:type="character" w:customStyle="1" w:styleId="Heading8Char">
    <w:name w:val="Heading 8 Char"/>
    <w:basedOn w:val="DefaultParagraphFont"/>
    <w:link w:val="Heading8"/>
    <w:semiHidden/>
    <w:rsid w:val="00236273"/>
    <w:rPr>
      <w:rFonts w:ascii="Source Sans Pro" w:hAnsi="Source Sans Pro" w:eastAsiaTheme="majorEastAsia" w:cstheme="majorBidi"/>
      <w:color w:val="7F7F7F" w:themeColor="text1" w:themeTint="80"/>
      <w:sz w:val="20"/>
      <w:szCs w:val="21"/>
    </w:rPr>
  </w:style>
  <w:style w:type="character" w:customStyle="1" w:styleId="Heading9Char">
    <w:name w:val="Heading 9 Char"/>
    <w:basedOn w:val="DefaultParagraphFont"/>
    <w:link w:val="Heading9"/>
    <w:semiHidden/>
    <w:rsid w:val="00236273"/>
    <w:rPr>
      <w:rFonts w:ascii="Source Sans Pro" w:hAnsi="Source Sans Pro" w:eastAsiaTheme="majorEastAsia" w:cstheme="majorBidi"/>
      <w:color w:val="7F7F7F" w:themeColor="text1" w:themeTint="80"/>
      <w:sz w:val="20"/>
      <w:szCs w:val="21"/>
    </w:rPr>
  </w:style>
  <w:style w:type="character" w:styleId="IntenseEmphasis">
    <w:name w:val="Intense Emphasis"/>
    <w:basedOn w:val="DefaultParagraphFont"/>
    <w:rsid w:val="00831334"/>
    <w:rPr>
      <w:i/>
      <w:iCs/>
      <w:color w:val="7F7F7F" w:themeColor="text1" w:themeTint="80"/>
    </w:rPr>
  </w:style>
  <w:style w:type="paragraph" w:styleId="IntenseQuote">
    <w:name w:val="Intense Quote"/>
    <w:basedOn w:val="Normal"/>
    <w:next w:val="Normal"/>
    <w:link w:val="IntenseQuoteChar"/>
    <w:rsid w:val="00831334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  <w:color w:val="7F7F7F" w:themeColor="text1" w:themeTint="80"/>
    </w:rPr>
  </w:style>
  <w:style w:type="character" w:customStyle="1" w:styleId="IntenseQuoteChar">
    <w:name w:val="Intense Quote Char"/>
    <w:basedOn w:val="DefaultParagraphFont"/>
    <w:link w:val="IntenseQuote"/>
    <w:rsid w:val="00831334"/>
    <w:rPr>
      <w:rFonts w:ascii="Source Sans Pro" w:hAnsi="Source Sans Pro"/>
      <w:i/>
      <w:iCs/>
      <w:color w:val="7F7F7F" w:themeColor="text1" w:themeTint="80"/>
      <w:sz w:val="20"/>
    </w:rPr>
  </w:style>
  <w:style w:type="character" w:styleId="IntenseReference">
    <w:name w:val="Intense Reference"/>
    <w:basedOn w:val="DefaultParagraphFont"/>
    <w:rsid w:val="00831334"/>
    <w:rPr>
      <w:b/>
      <w:bCs/>
      <w:smallCaps/>
      <w:color w:val="7F7F7F" w:themeColor="text1" w:themeTint="80"/>
      <w:spacing w:val="5"/>
    </w:rPr>
  </w:style>
  <w:style w:type="table" w:styleId="PlainTable1">
    <w:name w:val="Plain Table 1"/>
    <w:basedOn w:val="TableNormal"/>
    <w:rsid w:val="003111A7"/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rsid w:val="003111A7"/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Style1">
    <w:name w:val="Style1"/>
    <w:basedOn w:val="TableNormal"/>
    <w:uiPriority w:val="99"/>
    <w:rsid w:val="003111A7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crollExpandMacroText">
    <w:name w:val="Scroll Expand Macro Text"/>
    <w:pPr>
      <w:spacing w:before="240" w:after="60"/>
    </w:pPr>
    <w:rPr>
      <w:rFonts w:ascii="Arial" w:eastAsia="Arial" w:hAnsi="Arial" w:cs="Arial"/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NotSaveAsSingleFile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3.xml" /><Relationship Id="rId100" Type="http://schemas.openxmlformats.org/officeDocument/2006/relationships/footer" Target="footer4.xml" /><Relationship Id="rId101" Type="http://schemas.openxmlformats.org/officeDocument/2006/relationships/theme" Target="theme/theme1.xml" /><Relationship Id="rId102" Type="http://schemas.openxmlformats.org/officeDocument/2006/relationships/numbering" Target="numbering.xml" /><Relationship Id="rId103" Type="http://schemas.openxmlformats.org/officeDocument/2006/relationships/styles" Target="styles.xml" /><Relationship Id="rId11" Type="http://schemas.openxmlformats.org/officeDocument/2006/relationships/hyperlink" Target="https://normativ.kontur.ru/document?moduleid=1&amp;documentid=395983#l3445" TargetMode="External" /><Relationship Id="rId12" Type="http://schemas.openxmlformats.org/officeDocument/2006/relationships/hyperlink" Target="https://conf.bars.group/pages/viewpage.action?pageId=83205887" TargetMode="External" /><Relationship Id="rId13" Type="http://schemas.openxmlformats.org/officeDocument/2006/relationships/hyperlink" Target="https://conf.bars.group/pages/viewpage.action?pageId=83208876" TargetMode="External" /><Relationship Id="rId14" Type="http://schemas.openxmlformats.org/officeDocument/2006/relationships/hyperlink" Target="https://conf.bars.group/pages/viewpage.action?pageId=83205941" TargetMode="External" /><Relationship Id="rId15" Type="http://schemas.openxmlformats.org/officeDocument/2006/relationships/hyperlink" Target="https://conf.bars.group/pages/viewpage.action?pageId=114983594" TargetMode="External" /><Relationship Id="rId16" Type="http://schemas.openxmlformats.org/officeDocument/2006/relationships/image" Target="media/image1.png" /><Relationship Id="rId17" Type="http://schemas.openxmlformats.org/officeDocument/2006/relationships/image" Target="media/image2.png" /><Relationship Id="rId18" Type="http://schemas.openxmlformats.org/officeDocument/2006/relationships/image" Target="media/image3.png" /><Relationship Id="rId19" Type="http://schemas.openxmlformats.org/officeDocument/2006/relationships/image" Target="media/image4.png" /><Relationship Id="rId2" Type="http://schemas.openxmlformats.org/officeDocument/2006/relationships/webSettings" Target="webSettings.xml" /><Relationship Id="rId20" Type="http://schemas.openxmlformats.org/officeDocument/2006/relationships/image" Target="media/image5.emf" /><Relationship Id="rId21" Type="http://schemas.openxmlformats.org/officeDocument/2006/relationships/image" Target="media/image6.png" /><Relationship Id="rId22" Type="http://schemas.openxmlformats.org/officeDocument/2006/relationships/image" Target="media/image7.png" /><Relationship Id="rId23" Type="http://schemas.openxmlformats.org/officeDocument/2006/relationships/image" Target="media/image8.png" /><Relationship Id="rId24" Type="http://schemas.openxmlformats.org/officeDocument/2006/relationships/image" Target="media/image9.png" /><Relationship Id="rId25" Type="http://schemas.openxmlformats.org/officeDocument/2006/relationships/image" Target="media/image10.png" /><Relationship Id="rId26" Type="http://schemas.openxmlformats.org/officeDocument/2006/relationships/image" Target="media/image11.png" /><Relationship Id="rId27" Type="http://schemas.openxmlformats.org/officeDocument/2006/relationships/image" Target="media/image12.png" /><Relationship Id="rId28" Type="http://schemas.openxmlformats.org/officeDocument/2006/relationships/image" Target="media/image13.png" /><Relationship Id="rId29" Type="http://schemas.openxmlformats.org/officeDocument/2006/relationships/image" Target="media/image14.png" /><Relationship Id="rId3" Type="http://schemas.openxmlformats.org/officeDocument/2006/relationships/fontTable" Target="fontTable.xml" /><Relationship Id="rId30" Type="http://schemas.openxmlformats.org/officeDocument/2006/relationships/image" Target="media/image15.png" /><Relationship Id="rId31" Type="http://schemas.openxmlformats.org/officeDocument/2006/relationships/image" Target="media/image16.png" /><Relationship Id="rId32" Type="http://schemas.openxmlformats.org/officeDocument/2006/relationships/image" Target="media/image17.png" /><Relationship Id="rId33" Type="http://schemas.openxmlformats.org/officeDocument/2006/relationships/image" Target="media/image18.png" /><Relationship Id="rId34" Type="http://schemas.openxmlformats.org/officeDocument/2006/relationships/image" Target="media/image19.png" /><Relationship Id="rId35" Type="http://schemas.openxmlformats.org/officeDocument/2006/relationships/image" Target="media/image20.png" /><Relationship Id="rId36" Type="http://schemas.openxmlformats.org/officeDocument/2006/relationships/image" Target="media/image21.png" /><Relationship Id="rId37" Type="http://schemas.openxmlformats.org/officeDocument/2006/relationships/image" Target="media/image22.png" /><Relationship Id="rId38" Type="http://schemas.openxmlformats.org/officeDocument/2006/relationships/image" Target="media/image23.png" /><Relationship Id="rId39" Type="http://schemas.openxmlformats.org/officeDocument/2006/relationships/image" Target="media/image24.png" /><Relationship Id="rId4" Type="http://schemas.openxmlformats.org/officeDocument/2006/relationships/customXml" Target="../customXml/item1.xml" /><Relationship Id="rId40" Type="http://schemas.openxmlformats.org/officeDocument/2006/relationships/image" Target="media/image25.png" /><Relationship Id="rId41" Type="http://schemas.openxmlformats.org/officeDocument/2006/relationships/image" Target="media/image26.png" /><Relationship Id="rId42" Type="http://schemas.openxmlformats.org/officeDocument/2006/relationships/image" Target="media/image27.png" /><Relationship Id="rId43" Type="http://schemas.openxmlformats.org/officeDocument/2006/relationships/image" Target="media/image28.png" /><Relationship Id="rId44" Type="http://schemas.openxmlformats.org/officeDocument/2006/relationships/image" Target="media/image29.png" /><Relationship Id="rId45" Type="http://schemas.openxmlformats.org/officeDocument/2006/relationships/image" Target="media/image30.png" /><Relationship Id="rId46" Type="http://schemas.openxmlformats.org/officeDocument/2006/relationships/hyperlink" Target="https://conf.bars.group/pages/viewpage.action?pageId=159741119" TargetMode="External" /><Relationship Id="rId47" Type="http://schemas.openxmlformats.org/officeDocument/2006/relationships/image" Target="media/image31.png" /><Relationship Id="rId48" Type="http://schemas.openxmlformats.org/officeDocument/2006/relationships/image" Target="media/image32.png" /><Relationship Id="rId49" Type="http://schemas.openxmlformats.org/officeDocument/2006/relationships/image" Target="media/image33.png" /><Relationship Id="rId5" Type="http://schemas.openxmlformats.org/officeDocument/2006/relationships/header" Target="header1.xml" /><Relationship Id="rId50" Type="http://schemas.openxmlformats.org/officeDocument/2006/relationships/image" Target="media/image34.png" /><Relationship Id="rId51" Type="http://schemas.openxmlformats.org/officeDocument/2006/relationships/image" Target="media/image35.png" /><Relationship Id="rId52" Type="http://schemas.openxmlformats.org/officeDocument/2006/relationships/image" Target="media/image36.png" /><Relationship Id="rId53" Type="http://schemas.openxmlformats.org/officeDocument/2006/relationships/image" Target="media/image37.png" /><Relationship Id="rId54" Type="http://schemas.openxmlformats.org/officeDocument/2006/relationships/image" Target="media/image38.png" /><Relationship Id="rId55" Type="http://schemas.openxmlformats.org/officeDocument/2006/relationships/image" Target="media/image39.png" /><Relationship Id="rId56" Type="http://schemas.openxmlformats.org/officeDocument/2006/relationships/image" Target="media/image40.png" /><Relationship Id="rId57" Type="http://schemas.openxmlformats.org/officeDocument/2006/relationships/image" Target="media/image41.png" /><Relationship Id="rId58" Type="http://schemas.openxmlformats.org/officeDocument/2006/relationships/image" Target="media/image42.png" /><Relationship Id="rId59" Type="http://schemas.openxmlformats.org/officeDocument/2006/relationships/image" Target="media/image43.png" /><Relationship Id="rId6" Type="http://schemas.openxmlformats.org/officeDocument/2006/relationships/header" Target="header2.xml" /><Relationship Id="rId60" Type="http://schemas.openxmlformats.org/officeDocument/2006/relationships/image" Target="media/image44.png" /><Relationship Id="rId61" Type="http://schemas.openxmlformats.org/officeDocument/2006/relationships/image" Target="media/image45.png" /><Relationship Id="rId62" Type="http://schemas.openxmlformats.org/officeDocument/2006/relationships/image" Target="media/image46.png" /><Relationship Id="rId63" Type="http://schemas.openxmlformats.org/officeDocument/2006/relationships/hyperlink" Target="https://conf.bars.group/pages/viewpage.action?pageId=172108700" TargetMode="External" /><Relationship Id="rId64" Type="http://schemas.openxmlformats.org/officeDocument/2006/relationships/hyperlink" Target="https://conf.bars.group/pages/viewpage.action?pageId=172108863" TargetMode="External" /><Relationship Id="rId65" Type="http://schemas.openxmlformats.org/officeDocument/2006/relationships/image" Target="media/image47.png" /><Relationship Id="rId66" Type="http://schemas.openxmlformats.org/officeDocument/2006/relationships/image" Target="media/image48.png" /><Relationship Id="rId67" Type="http://schemas.openxmlformats.org/officeDocument/2006/relationships/image" Target="media/image49.png" /><Relationship Id="rId68" Type="http://schemas.openxmlformats.org/officeDocument/2006/relationships/image" Target="media/image50.png" /><Relationship Id="rId69" Type="http://schemas.openxmlformats.org/officeDocument/2006/relationships/image" Target="media/image51.png" /><Relationship Id="rId7" Type="http://schemas.openxmlformats.org/officeDocument/2006/relationships/footer" Target="footer1.xml" /><Relationship Id="rId70" Type="http://schemas.openxmlformats.org/officeDocument/2006/relationships/image" Target="media/image52.png" /><Relationship Id="rId71" Type="http://schemas.openxmlformats.org/officeDocument/2006/relationships/image" Target="media/image53.png" /><Relationship Id="rId72" Type="http://schemas.openxmlformats.org/officeDocument/2006/relationships/image" Target="media/image54.png" /><Relationship Id="rId73" Type="http://schemas.openxmlformats.org/officeDocument/2006/relationships/image" Target="media/image55.png" /><Relationship Id="rId74" Type="http://schemas.openxmlformats.org/officeDocument/2006/relationships/image" Target="media/image56.png" /><Relationship Id="rId75" Type="http://schemas.openxmlformats.org/officeDocument/2006/relationships/image" Target="media/image57.png" /><Relationship Id="rId76" Type="http://schemas.openxmlformats.org/officeDocument/2006/relationships/image" Target="media/image58.png" /><Relationship Id="rId77" Type="http://schemas.openxmlformats.org/officeDocument/2006/relationships/image" Target="media/image59.png" /><Relationship Id="rId78" Type="http://schemas.openxmlformats.org/officeDocument/2006/relationships/image" Target="media/image60.png" /><Relationship Id="rId79" Type="http://schemas.openxmlformats.org/officeDocument/2006/relationships/image" Target="media/image61.png" /><Relationship Id="rId8" Type="http://schemas.openxmlformats.org/officeDocument/2006/relationships/footer" Target="footer2.xml" /><Relationship Id="rId80" Type="http://schemas.openxmlformats.org/officeDocument/2006/relationships/image" Target="media/image62.png" /><Relationship Id="rId81" Type="http://schemas.openxmlformats.org/officeDocument/2006/relationships/image" Target="media/image63.png" /><Relationship Id="rId82" Type="http://schemas.openxmlformats.org/officeDocument/2006/relationships/image" Target="media/image64.png" /><Relationship Id="rId83" Type="http://schemas.openxmlformats.org/officeDocument/2006/relationships/image" Target="media/image65.png" /><Relationship Id="rId84" Type="http://schemas.openxmlformats.org/officeDocument/2006/relationships/image" Target="media/image66.png" /><Relationship Id="rId85" Type="http://schemas.openxmlformats.org/officeDocument/2006/relationships/image" Target="media/image67.png" /><Relationship Id="rId86" Type="http://schemas.openxmlformats.org/officeDocument/2006/relationships/image" Target="media/image68.png" /><Relationship Id="rId87" Type="http://schemas.openxmlformats.org/officeDocument/2006/relationships/image" Target="media/image69.png" /><Relationship Id="rId88" Type="http://schemas.openxmlformats.org/officeDocument/2006/relationships/image" Target="media/image70.png" /><Relationship Id="rId89" Type="http://schemas.openxmlformats.org/officeDocument/2006/relationships/image" Target="media/image71.png" /><Relationship Id="rId9" Type="http://schemas.openxmlformats.org/officeDocument/2006/relationships/header" Target="header3.xml" /><Relationship Id="rId90" Type="http://schemas.openxmlformats.org/officeDocument/2006/relationships/image" Target="media/image72.png" /><Relationship Id="rId91" Type="http://schemas.openxmlformats.org/officeDocument/2006/relationships/image" Target="media/image73.png" /><Relationship Id="rId92" Type="http://schemas.openxmlformats.org/officeDocument/2006/relationships/image" Target="media/image74.png" /><Relationship Id="rId93" Type="http://schemas.openxmlformats.org/officeDocument/2006/relationships/image" Target="media/image75.png" /><Relationship Id="rId94" Type="http://schemas.openxmlformats.org/officeDocument/2006/relationships/image" Target="media/image76.png" /><Relationship Id="rId95" Type="http://schemas.openxmlformats.org/officeDocument/2006/relationships/image" Target="media/image77.png" /><Relationship Id="rId96" Type="http://schemas.openxmlformats.org/officeDocument/2006/relationships/image" Target="media/image78.png" /><Relationship Id="rId97" Type="http://schemas.openxmlformats.org/officeDocument/2006/relationships/image" Target="media/image79.png" /><Relationship Id="rId98" Type="http://schemas.openxmlformats.org/officeDocument/2006/relationships/image" Target="media/image80.png" /><Relationship Id="rId99" Type="http://schemas.openxmlformats.org/officeDocument/2006/relationships/image" Target="media/image81.png" 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50DE4E-47B1-5042-802E-7CE9268379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130</TotalTime>
  <Pages>70</Pages>
  <Words>69</Words>
  <Characters>394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Stefan</dc:creator>
  <cp:lastModifiedBy>Team Development</cp:lastModifiedBy>
  <cp:revision>108</cp:revision>
  <dcterms:created xsi:type="dcterms:W3CDTF">2016-10-04T14:03:00Z</dcterms:created>
  <dcterms:modified xsi:type="dcterms:W3CDTF">2016-10-07T14:18:00Z</dcterms:modified>
</cp:coreProperties>
</file>