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Руководство пользователя. Старшая медицинская сестра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БЦ Медицина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>Exported on 04.08.2022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14:paraId="78133F3A" w14:textId="5BC02ED2"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91F1E">
            <w:instrText xml:space="preserve"> TOC \o "2-3" \t "Heading 1,</w:instrText>
          </w:r>
          <w:bookmarkStart w:id="1" w:name="_GoBack"/>
          <w:bookmarkEnd w:id="1"/>
          <w:r>
            <w:instrText xml:space="preserve">1" </w:instrText>
          </w:r>
          <w:r>
            <w:fldChar w:fldCharType="separate"/>
          </w:r>
          <w:r>
            <w:t>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Термины и сокращения</w:t>
          </w:r>
          <w:r>
            <w:tab/>
          </w:r>
          <w:r>
            <w:fldChar w:fldCharType="begin"/>
          </w:r>
          <w:r>
            <w:instrText xml:space="preserve"> PAGEREF _Toc256000000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Введение</w:t>
          </w:r>
          <w:r>
            <w:tab/>
          </w:r>
          <w:r>
            <w:fldChar w:fldCharType="begin"/>
          </w:r>
          <w:r>
            <w:instrText xml:space="preserve"> PAGEREF _Toc256000001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Рабочая форма старшей медицинской сестры. Старшая медсестра</w:t>
          </w:r>
          <w:r>
            <w:tab/>
          </w:r>
          <w:r>
            <w:fldChar w:fldCharType="begin"/>
          </w:r>
          <w:r>
            <w:instrText xml:space="preserve"> PAGEREF _Toc256000002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Перемещение пациента в палату и на койку. Старшая медсестра</w:t>
          </w:r>
          <w:r>
            <w:tab/>
          </w:r>
          <w:r>
            <w:fldChar w:fldCharType="begin"/>
          </w:r>
          <w:r>
            <w:instrText xml:space="preserve"> PAGEREF _Toc256000003 \h </w:instrText>
          </w:r>
          <w:r>
            <w:fldChar w:fldCharType="separate"/>
          </w:r>
          <w:r>
            <w:t>9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Перевод пациента в другое отделение. Старшая медсестра</w:t>
          </w:r>
          <w:r>
            <w:tab/>
          </w:r>
          <w:r>
            <w:fldChar w:fldCharType="begin"/>
          </w:r>
          <w:r>
            <w:instrText xml:space="preserve"> PAGEREF _Toc256000004 \h </w:instrText>
          </w:r>
          <w:r>
            <w:fldChar w:fldCharType="separate"/>
          </w:r>
          <w:r>
            <w:t>10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Перевод пациента в отделение реанимации. Старшая медсестра</w:t>
          </w:r>
          <w:r>
            <w:tab/>
          </w:r>
          <w:r>
            <w:fldChar w:fldCharType="begin"/>
          </w:r>
          <w:r>
            <w:instrText xml:space="preserve"> PAGEREF _Toc256000005 \h </w:instrText>
          </w:r>
          <w:r>
            <w:fldChar w:fldCharType="separate"/>
          </w:r>
          <w:r>
            <w:t>21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Изменение КСГ. Старшая медсестра</w:t>
          </w:r>
          <w:r>
            <w:tab/>
          </w:r>
          <w:r>
            <w:fldChar w:fldCharType="begin"/>
          </w:r>
          <w:r>
            <w:instrText xml:space="preserve"> PAGEREF _Toc256000006 \h </w:instrText>
          </w:r>
          <w:r>
            <w:fldChar w:fldCharType="separate"/>
          </w:r>
          <w:r>
            <w:t>30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Изменение признака ВМП. Старшая медсестра</w:t>
          </w:r>
          <w:r>
            <w:tab/>
          </w:r>
          <w:r>
            <w:fldChar w:fldCharType="begin"/>
          </w:r>
          <w:r>
            <w:instrText xml:space="preserve"> PAGEREF _Toc256000007 \h </w:instrText>
          </w:r>
          <w:r>
            <w:fldChar w:fldCharType="separate"/>
          </w:r>
          <w:r>
            <w:t>32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анализов пациента. Старшая медсестра</w:t>
          </w:r>
          <w:r>
            <w:tab/>
          </w:r>
          <w:r>
            <w:fldChar w:fldCharType="begin"/>
          </w:r>
          <w:r>
            <w:instrText xml:space="preserve"> PAGEREF _Toc256000008 \h </w:instrText>
          </w:r>
          <w:r>
            <w:fldChar w:fldCharType="separate"/>
          </w:r>
          <w:r>
            <w:t>33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расхода медикаментов. Старшая медсестра</w:t>
          </w:r>
          <w:r>
            <w:tab/>
          </w:r>
          <w:r>
            <w:fldChar w:fldCharType="begin"/>
          </w:r>
          <w:r>
            <w:instrText xml:space="preserve"> PAGEREF _Toc256000009 \h </w:instrText>
          </w:r>
          <w:r>
            <w:fldChar w:fldCharType="separate"/>
          </w:r>
          <w:r>
            <w:t>35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информации по пациенту. Старшая медсестра</w:t>
          </w:r>
          <w:r>
            <w:tab/>
          </w:r>
          <w:r>
            <w:fldChar w:fldCharType="begin"/>
          </w:r>
          <w:r>
            <w:instrText xml:space="preserve"> PAGEREF _Toc256000010 \h </w:instrText>
          </w:r>
          <w:r>
            <w:fldChar w:fldCharType="separate"/>
          </w:r>
          <w:r>
            <w:t>36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3.9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листков нетрудоспособности. Старшая медсестра</w:t>
          </w:r>
          <w:r>
            <w:tab/>
          </w:r>
          <w:r>
            <w:fldChar w:fldCharType="begin"/>
          </w:r>
          <w:r>
            <w:instrText xml:space="preserve"> PAGEREF _Toc256000011 \h </w:instrText>
          </w:r>
          <w:r>
            <w:fldChar w:fldCharType="separate"/>
          </w:r>
          <w:r>
            <w:t>37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3.10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сопутствующих услуг. Старшая медсестра</w:t>
          </w:r>
          <w:r>
            <w:tab/>
          </w:r>
          <w:r>
            <w:fldChar w:fldCharType="begin"/>
          </w:r>
          <w:r>
            <w:instrText xml:space="preserve"> PAGEREF _Toc256000012 \h </w:instrText>
          </w:r>
          <w:r>
            <w:fldChar w:fldCharType="separate"/>
          </w:r>
          <w:r>
            <w:t>38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3.11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Выписка пациента из отделения. Старшая медсестра</w:t>
          </w:r>
          <w:r>
            <w:tab/>
          </w:r>
          <w:r>
            <w:fldChar w:fldCharType="begin"/>
          </w:r>
          <w:r>
            <w:instrText xml:space="preserve"> PAGEREF _Toc256000013 \h </w:instrText>
          </w:r>
          <w:r>
            <w:fldChar w:fldCharType="separate"/>
          </w:r>
          <w:r>
            <w:t>39</w:t>
          </w:r>
          <w:r>
            <w:fldChar w:fldCharType="end"/>
          </w:r>
        </w:p>
        <w:p>
          <w:pPr>
            <w:pStyle w:val="TOC2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3.12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Выписка пациента из стационара. Старшая медсестра</w:t>
          </w:r>
          <w:r>
            <w:tab/>
          </w:r>
          <w:r>
            <w:fldChar w:fldCharType="begin"/>
          </w:r>
          <w:r>
            <w:instrText xml:space="preserve"> PAGEREF _Toc256000014 \h </w:instrText>
          </w:r>
          <w:r>
            <w:fldChar w:fldCharType="separate"/>
          </w:r>
          <w:r>
            <w:t>49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3.12.1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Оформление выписки пациента из стационара</w:t>
          </w:r>
          <w:r>
            <w:tab/>
          </w:r>
          <w:r>
            <w:fldChar w:fldCharType="begin"/>
          </w:r>
          <w:r>
            <w:instrText xml:space="preserve"> PAGEREF _Toc256000015 \h </w:instrText>
          </w:r>
          <w:r>
            <w:fldChar w:fldCharType="separate"/>
          </w:r>
          <w:r>
            <w:t>49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3.12.2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статистической карты пациента, выбывшего из стационара</w:t>
          </w:r>
          <w:r>
            <w:tab/>
          </w:r>
          <w:r>
            <w:fldChar w:fldCharType="begin"/>
          </w:r>
          <w:r>
            <w:instrText xml:space="preserve"> PAGEREF _Toc256000016 \h </w:instrText>
          </w:r>
          <w:r>
            <w:fldChar w:fldCharType="separate"/>
          </w:r>
          <w:r>
            <w:t>55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Персонифицированное списание медикаментов. Старшая медсестра</w:t>
          </w:r>
          <w:r>
            <w:tab/>
          </w:r>
          <w:r>
            <w:fldChar w:fldCharType="begin"/>
          </w:r>
          <w:r>
            <w:instrText xml:space="preserve"> PAGEREF _Toc256000017 \h </w:instrText>
          </w:r>
          <w:r>
            <w:fldChar w:fldCharType="separate"/>
          </w:r>
          <w:r>
            <w:t>57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Списание из остатков. Старшая медсестра</w:t>
          </w:r>
          <w:r>
            <w:tab/>
          </w:r>
          <w:r>
            <w:fldChar w:fldCharType="begin"/>
          </w:r>
          <w:r>
            <w:instrText xml:space="preserve"> PAGEREF _Toc256000018 \h </w:instrText>
          </w:r>
          <w:r>
            <w:fldChar w:fldCharType="separate"/>
          </w:r>
          <w:r>
            <w:t>57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Исполнение лекарственных назначений. Старшая медсестра</w:t>
          </w:r>
          <w:r>
            <w:tab/>
          </w:r>
          <w:r>
            <w:fldChar w:fldCharType="begin"/>
          </w:r>
          <w:r>
            <w:instrText xml:space="preserve"> PAGEREF _Toc256000019 \h </w:instrText>
          </w:r>
          <w:r>
            <w:fldChar w:fldCharType="separate"/>
          </w:r>
          <w:r>
            <w:t>61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Выполнение назначения</w:t>
          </w:r>
          <w:r>
            <w:tab/>
          </w:r>
          <w:r>
            <w:fldChar w:fldCharType="begin"/>
          </w:r>
          <w:r>
            <w:instrText xml:space="preserve"> PAGEREF _Toc256000020 \h </w:instrText>
          </w:r>
          <w:r>
            <w:fldChar w:fldCharType="separate"/>
          </w:r>
          <w:r>
            <w:t>65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Отмена исполнения назначения</w:t>
          </w:r>
          <w:r>
            <w:tab/>
          </w:r>
          <w:r>
            <w:fldChar w:fldCharType="begin"/>
          </w:r>
          <w:r>
            <w:instrText xml:space="preserve"> PAGEREF _Toc256000021 \h </w:instrText>
          </w:r>
          <w:r>
            <w:fldChar w:fldCharType="separate"/>
          </w:r>
          <w:r>
            <w:t>67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Отказ пациента от назначения</w:t>
          </w:r>
          <w:r>
            <w:tab/>
          </w:r>
          <w:r>
            <w:fldChar w:fldCharType="begin"/>
          </w:r>
          <w:r>
            <w:instrText xml:space="preserve"> PAGEREF _Toc256000022 \h </w:instrText>
          </w:r>
          <w:r>
            <w:fldChar w:fldCharType="separate"/>
          </w:r>
          <w:r>
            <w:t>67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Снятие назначений</w:t>
          </w:r>
          <w:r>
            <w:tab/>
          </w:r>
          <w:r>
            <w:fldChar w:fldCharType="begin"/>
          </w:r>
          <w:r>
            <w:instrText xml:space="preserve"> PAGEREF _Toc256000023 \h </w:instrText>
          </w:r>
          <w:r>
            <w:fldChar w:fldCharType="separate"/>
          </w:r>
          <w:r>
            <w:t>68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снятых назначений</w:t>
          </w:r>
          <w:r>
            <w:tab/>
          </w:r>
          <w:r>
            <w:fldChar w:fldCharType="begin"/>
          </w:r>
          <w:r>
            <w:instrText xml:space="preserve"> PAGEREF _Toc256000024 \h </w:instrText>
          </w:r>
          <w:r>
            <w:fldChar w:fldCharType="separate"/>
          </w:r>
          <w:r>
            <w:t>68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4.2.6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выполненных назначений</w:t>
          </w:r>
          <w:r>
            <w:tab/>
          </w:r>
          <w:r>
            <w:fldChar w:fldCharType="begin"/>
          </w:r>
          <w:r>
            <w:instrText xml:space="preserve"> PAGEREF _Toc256000025 \h </w:instrText>
          </w:r>
          <w:r>
            <w:fldChar w:fldCharType="separate"/>
          </w:r>
          <w:r>
            <w:t>69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4.3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Распределение. Старшая медсестра</w:t>
          </w:r>
          <w:r>
            <w:tab/>
          </w:r>
          <w:r>
            <w:fldChar w:fldCharType="begin"/>
          </w:r>
          <w:r>
            <w:instrText xml:space="preserve"> PAGEREF _Toc256000026 \h </w:instrText>
          </w:r>
          <w:r>
            <w:fldChar w:fldCharType="separate"/>
          </w:r>
          <w:r>
            <w:t>70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Исполнение услуг. Старшая медицинская сестра</w:t>
          </w:r>
          <w:r>
            <w:tab/>
          </w:r>
          <w:r>
            <w:fldChar w:fldCharType="begin"/>
          </w:r>
          <w:r>
            <w:instrText xml:space="preserve"> PAGEREF _Toc256000027 \h </w:instrText>
          </w:r>
          <w:r>
            <w:fldChar w:fldCharType="separate"/>
          </w:r>
          <w:r>
            <w:t>74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Оказание услуг на форме исполнения услуг. Старшая медицинская сестра</w:t>
          </w:r>
          <w:r>
            <w:tab/>
          </w:r>
          <w:r>
            <w:fldChar w:fldCharType="begin"/>
          </w:r>
          <w:r>
            <w:instrText xml:space="preserve"> PAGEREF _Toc256000028 \h </w:instrText>
          </w:r>
          <w:r>
            <w:fldChar w:fldCharType="separate"/>
          </w:r>
          <w:r>
            <w:t>75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5.1.1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Оказание услуги</w:t>
          </w:r>
          <w:r>
            <w:tab/>
          </w:r>
          <w:r>
            <w:fldChar w:fldCharType="begin"/>
          </w:r>
          <w:r>
            <w:instrText xml:space="preserve"> PAGEREF _Toc256000029 \h </w:instrText>
          </w:r>
          <w:r>
            <w:fldChar w:fldCharType="separate"/>
          </w:r>
          <w:r>
            <w:t>76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5.1.2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Редактирование услуги</w:t>
          </w:r>
          <w:r>
            <w:tab/>
          </w:r>
          <w:r>
            <w:fldChar w:fldCharType="begin"/>
          </w:r>
          <w:r>
            <w:instrText xml:space="preserve"> PAGEREF _Toc256000030 \h </w:instrText>
          </w:r>
          <w:r>
            <w:fldChar w:fldCharType="separate"/>
          </w:r>
          <w:r>
            <w:t>77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5.1.3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направлений на анализы</w:t>
          </w:r>
          <w:r>
            <w:tab/>
          </w:r>
          <w:r>
            <w:fldChar w:fldCharType="begin"/>
          </w:r>
          <w:r>
            <w:instrText xml:space="preserve"> PAGEREF _Toc256000031 \h </w:instrText>
          </w:r>
          <w:r>
            <w:fldChar w:fldCharType="separate"/>
          </w:r>
          <w:r>
            <w:t>78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расходных материалов по оказанным услугам. Старшая медицинская сестра</w:t>
          </w:r>
          <w:r>
            <w:tab/>
          </w:r>
          <w:r>
            <w:fldChar w:fldCharType="begin"/>
          </w:r>
          <w:r>
            <w:instrText xml:space="preserve"> PAGEREF _Toc256000032 \h </w:instrText>
          </w:r>
          <w:r>
            <w:fldChar w:fldCharType="separate"/>
          </w:r>
          <w:r>
            <w:t>79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расходных материалов из шаблона моделей лечения</w:t>
          </w:r>
          <w:r>
            <w:tab/>
          </w:r>
          <w:r>
            <w:fldChar w:fldCharType="begin"/>
          </w:r>
          <w:r>
            <w:instrText xml:space="preserve"> PAGEREF _Toc256000033 \h </w:instrText>
          </w:r>
          <w:r>
            <w:fldChar w:fldCharType="separate"/>
          </w:r>
          <w:r>
            <w:t>80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Добавление расходных материалов из номенклатора</w:t>
          </w:r>
          <w:r>
            <w:tab/>
          </w:r>
          <w:r>
            <w:fldChar w:fldCharType="begin"/>
          </w:r>
          <w:r>
            <w:instrText xml:space="preserve"> PAGEREF _Toc256000034 \h </w:instrText>
          </w:r>
          <w:r>
            <w:fldChar w:fldCharType="separate"/>
          </w:r>
          <w:r>
            <w:t>81</w:t>
          </w:r>
          <w:r>
            <w:fldChar w:fldCharType="end"/>
          </w:r>
        </w:p>
        <w:p>
          <w:pPr>
            <w:pStyle w:val="TOC3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5.2.3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Редактирование расходных материалов</w:t>
          </w:r>
          <w:r>
            <w:tab/>
          </w:r>
          <w:r>
            <w:fldChar w:fldCharType="begin"/>
          </w:r>
          <w:r>
            <w:instrText xml:space="preserve"> PAGEREF _Toc256000035 \h </w:instrText>
          </w:r>
          <w:r>
            <w:fldChar w:fldCharType="separate"/>
          </w:r>
          <w:r>
            <w:t>81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Исполнение процедур. Старшая медицинская сестра</w:t>
          </w:r>
          <w:r>
            <w:tab/>
          </w:r>
          <w:r>
            <w:fldChar w:fldCharType="begin"/>
          </w:r>
          <w:r>
            <w:instrText xml:space="preserve"> PAGEREF _Toc256000036 \h </w:instrText>
          </w:r>
          <w:r>
            <w:fldChar w:fldCharType="separate"/>
          </w:r>
          <w:r>
            <w:t>83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6.1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Внесение результатов измерений. Старшая медицинская сестра</w:t>
          </w:r>
          <w:r>
            <w:tab/>
          </w:r>
          <w:r>
            <w:fldChar w:fldCharType="begin"/>
          </w:r>
          <w:r>
            <w:instrText xml:space="preserve"> PAGEREF _Toc256000037 \h </w:instrText>
          </w:r>
          <w:r>
            <w:fldChar w:fldCharType="separate"/>
          </w:r>
          <w:r>
            <w:t>84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Отчетность. Старшая медсестра</w:t>
          </w:r>
          <w:r>
            <w:tab/>
          </w:r>
          <w:r>
            <w:fldChar w:fldCharType="begin"/>
          </w:r>
          <w:r>
            <w:instrText xml:space="preserve"> PAGEREF _Toc256000038 \h </w:instrText>
          </w:r>
          <w:r>
            <w:fldChar w:fldCharType="separate"/>
          </w:r>
          <w:r>
            <w:t>86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отчета "Лист измерений". Старшая медсестра</w:t>
          </w:r>
          <w:r>
            <w:tab/>
          </w:r>
          <w:r>
            <w:fldChar w:fldCharType="begin"/>
          </w:r>
          <w:r>
            <w:instrText xml:space="preserve"> PAGEREF _Toc256000039 \h </w:instrText>
          </w:r>
          <w:r>
            <w:fldChar w:fldCharType="separate"/>
          </w:r>
          <w:r>
            <w:t>86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7.2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отчета "Лист назначений". Старшая медсестра</w:t>
          </w:r>
          <w:r>
            <w:tab/>
          </w:r>
          <w:r>
            <w:fldChar w:fldCharType="begin"/>
          </w:r>
          <w:r>
            <w:instrText xml:space="preserve"> PAGEREF _Toc256000040 \h </w:instrText>
          </w:r>
          <w:r>
            <w:fldChar w:fldCharType="separate"/>
          </w:r>
          <w:r>
            <w:t>87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7.3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отчета "Листок ежедневного учета движения больных и коечного фонда стационара". Старшая медсестра</w:t>
          </w:r>
          <w:r>
            <w:tab/>
          </w:r>
          <w:r>
            <w:fldChar w:fldCharType="begin"/>
          </w:r>
          <w:r>
            <w:instrText xml:space="preserve"> PAGEREF _Toc256000041 \h </w:instrText>
          </w:r>
          <w:r>
            <w:fldChar w:fldCharType="separate"/>
          </w:r>
          <w:r>
            <w:t>88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7.4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отчета "Пациенты в отделении". Старшая медсестра</w:t>
          </w:r>
          <w:r>
            <w:tab/>
          </w:r>
          <w:r>
            <w:fldChar w:fldCharType="begin"/>
          </w:r>
          <w:r>
            <w:instrText xml:space="preserve"> PAGEREF _Toc256000042 \h </w:instrText>
          </w:r>
          <w:r>
            <w:fldChar w:fldCharType="separate"/>
          </w:r>
          <w:r>
            <w:t>90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7.5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отчета "Порционник". Старшая медсестра</w:t>
          </w:r>
          <w:r>
            <w:tab/>
          </w:r>
          <w:r>
            <w:fldChar w:fldCharType="begin"/>
          </w:r>
          <w:r>
            <w:instrText xml:space="preserve"> PAGEREF _Toc256000043 \h </w:instrText>
          </w:r>
          <w:r>
            <w:fldChar w:fldCharType="separate"/>
          </w:r>
          <w:r>
            <w:t>92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7.6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отчета "Расход медикаментов по пациенту". Старшая медсестра</w:t>
          </w:r>
          <w:r>
            <w:tab/>
          </w:r>
          <w:r>
            <w:fldChar w:fldCharType="begin"/>
          </w:r>
          <w:r>
            <w:instrText xml:space="preserve"> PAGEREF _Toc256000044 \h </w:instrText>
          </w:r>
          <w:r>
            <w:fldChar w:fldCharType="separate"/>
          </w:r>
          <w:r>
            <w:t>94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7.7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отчета "Температурный лист". Старшая медсестра</w:t>
          </w:r>
          <w:r>
            <w:tab/>
          </w:r>
          <w:r>
            <w:fldChar w:fldCharType="begin"/>
          </w:r>
          <w:r>
            <w:instrText xml:space="preserve"> PAGEREF _Toc256000045 \h </w:instrText>
          </w:r>
          <w:r>
            <w:fldChar w:fldCharType="separate"/>
          </w:r>
          <w:r>
            <w:t>95</w:t>
          </w:r>
          <w:r>
            <w:fldChar w:fldCharType="end"/>
          </w:r>
        </w:p>
        <w:p>
          <w:pPr>
            <w:pStyle w:val="TOC1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8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Просмотр архива историй болезни. Старшая медсестра</w:t>
          </w:r>
          <w:r>
            <w:tab/>
          </w:r>
          <w:r>
            <w:fldChar w:fldCharType="begin"/>
          </w:r>
          <w:r>
            <w:instrText xml:space="preserve"> PAGEREF _Toc256000046 \h </w:instrText>
          </w:r>
          <w:r>
            <w:fldChar w:fldCharType="separate"/>
          </w:r>
          <w:r>
            <w:t>99</w:t>
          </w:r>
          <w:r>
            <w:fldChar w:fldCharType="end"/>
          </w:r>
        </w:p>
        <w:p>
          <w:pPr>
            <w:pStyle w:val="TOC2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</w:rPr>
          </w:pPr>
          <w:r>
            <w:t>8.1</w:t>
          </w:r>
          <w:r>
            <w:rPr>
              <w:rFonts w:asciiTheme="minorHAnsi" w:hAnsiTheme="minorHAnsi"/>
              <w:noProof/>
              <w:sz w:val="22"/>
            </w:rPr>
            <w:tab/>
          </w:r>
          <w:r>
            <w:t>Печать статистической карты выбывшего из стационара. Старшая медсестра</w:t>
          </w:r>
          <w:r>
            <w:tab/>
          </w:r>
          <w:r>
            <w:fldChar w:fldCharType="begin"/>
          </w:r>
          <w:r>
            <w:instrText xml:space="preserve"> PAGEREF _Toc256000047 \h </w:instrText>
          </w:r>
          <w:r>
            <w:fldChar w:fldCharType="separate"/>
          </w:r>
          <w:r>
            <w:t>104</w:t>
          </w:r>
          <w:r>
            <w:fldChar w:fldCharType="end"/>
          </w:r>
        </w:p>
        <w:p w:rsidP="004B5FCD">
          <w:pPr>
            <w:pStyle w:val="TOC1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87617C" w:rsidRPr="00D841F2" w14:paraId="6791F24B" w14:textId="6EDD588B">
      <w:pPr>
        <w:pStyle w:val="Heading1"/>
      </w:pPr>
      <w:bookmarkStart w:id="2" w:name="scroll-bookmark-1"/>
      <w:bookmarkEnd w:id="2"/>
      <w:bookmarkStart w:id="3" w:name="scroll-bookmark-2"/>
      <w:bookmarkStart w:id="4" w:name="_Toc256000000"/>
      <w:r>
        <w:t>Термины и сокращения</w:t>
      </w:r>
      <w:bookmarkEnd w:id="4"/>
      <w:bookmarkEnd w:id="3"/>
    </w:p>
    <w:p>
      <w:pPr>
        <w:pStyle w:val="ScrollExpandMacroText"/>
      </w:pPr>
      <w:r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110"/>
        <w:gridCol w:w="6367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организация</w:t>
            </w:r>
          </w:p>
        </w:tc>
      </w:tr>
    </w:tbl>
    <w:p>
      <w:pPr>
        <w:pStyle w:val="Heading1"/>
      </w:pPr>
      <w:bookmarkStart w:id="5" w:name="scroll-bookmark-3"/>
      <w:bookmarkStart w:id="6" w:name="_Toc256000001"/>
      <w:r>
        <w:t>Введение</w:t>
      </w:r>
      <w:bookmarkEnd w:id="6"/>
      <w:bookmarkEnd w:id="5"/>
    </w:p>
    <w:p>
      <w:r>
        <w:t>Настоящий документ представляет собой руководство пользователя компонента "Старшая медицинская сестра" (далее - Компонент).</w:t>
      </w:r>
    </w:p>
    <w:p>
      <w:r>
        <w:t>Компонент предназначен для автоматизации работы среднего медицинского персонала с электронной ИБ пациентов, а также персонифицированного учета медикаментов. Информация, которая вводится в Систему указанным медицинским персоналом, является неотъемлемой частью электронной истории болезни пациента.</w:t>
      </w:r>
    </w:p>
    <w:p>
      <w:r>
        <w:t>Компонент позволяет выполнить следующие действия:</w:t>
      </w:r>
    </w:p>
    <w:p>
      <w:pPr>
        <w:numPr>
          <w:ilvl w:val="0"/>
          <w:numId w:val="33"/>
        </w:numPr>
      </w:pPr>
      <w:r>
        <w:t>учет поступивших пациентов в стационарное отделение – оформление пациентов в отделение и на койку;</w:t>
      </w:r>
    </w:p>
    <w:p>
      <w:pPr>
        <w:numPr>
          <w:ilvl w:val="0"/>
          <w:numId w:val="33"/>
        </w:numPr>
      </w:pPr>
      <w:r>
        <w:t>учет врачебных назначений в ИБ;</w:t>
      </w:r>
    </w:p>
    <w:p>
      <w:pPr>
        <w:numPr>
          <w:ilvl w:val="0"/>
          <w:numId w:val="33"/>
        </w:numPr>
      </w:pPr>
      <w:r>
        <w:t>формирование внутренней отчетности по отделению;</w:t>
      </w:r>
    </w:p>
    <w:p>
      <w:pPr>
        <w:numPr>
          <w:ilvl w:val="0"/>
          <w:numId w:val="33"/>
        </w:numPr>
      </w:pPr>
      <w:r>
        <w:t>персонифицированное списание медикаментов.</w:t>
      </w:r>
    </w:p>
    <w:p>
      <w:r>
        <w:t>Также для автоматизации работы медсестры стационара в Системе существует окно "АРМ Архивариуса", которое позволяет автоматизировать учет сдачи в архив ИБ, места хранения, сроков, учет причин выдачи ИБ из архива и исключить возможность различия информации, внесенной в Систему и сданной в архив. Окно описано в руководстве пользователя компонента "</w:t>
      </w:r>
      <w:hyperlink r:id="rId11" w:history="1">
        <w:r>
          <w:rPr>
            <w:rStyle w:val="Hyperlink"/>
          </w:rPr>
          <w:t>Архивариус</w:t>
        </w:r>
      </w:hyperlink>
      <w:r>
        <w:t>".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Во избежание злоупотреблений или неумышленной порчи данных в Системе большое внимание уделено разграничению доступа пользователей к хранящейся в ней информации. Каждому пользователю могут быть назначены индивидуальные права доступа к разделам информации.</w:t>
            </w:r>
          </w:p>
        </w:tc>
      </w:tr>
    </w:tbl>
    <w:p/>
    <w:p>
      <w:r>
        <w:t>Перед началом работы с Компонентом рекомендуется ознакомиться с руководством пользователя "Основы работы с Системой", где описаны общие принципы работы с интерфейсами.</w:t>
      </w:r>
    </w:p>
    <w:p>
      <w:pPr>
        <w:pStyle w:val="Heading1"/>
      </w:pPr>
      <w:bookmarkStart w:id="7" w:name="scroll-bookmark-4"/>
      <w:bookmarkStart w:id="8" w:name="_Toc256000002"/>
      <w:r>
        <w:t>Рабочая форма старшей медицинской сестры. Старшая медсестра</w:t>
      </w:r>
      <w:bookmarkEnd w:id="8"/>
      <w:bookmarkEnd w:id="7"/>
    </w:p>
    <w:p>
      <w:r>
        <w:t>После госпитализации пациента в приемном покое данные о пациенте отображаются на рабочей форме старшей медсестры.</w:t>
      </w:r>
    </w:p>
    <w:p>
      <w:r>
        <w:t>Для перехода к основной рабочей форме старшей медсестры выберите пункт главного меню "Рабочие места" → "Пациенты в стационаре" → "Старшая медсестра". Откроется форма, содержащая список пациентов в стационаре.</w:t>
      </w:r>
    </w:p>
    <w:p>
      <w:pPr>
        <w:keepNext/>
        <w:spacing w:beforeAutospacing="1"/>
        <w:jc w:val="center"/>
      </w:pPr>
      <w:r>
        <w:drawing>
          <wp:inline>
            <wp:extent cx="5395595" cy="2786215"/>
            <wp:docPr id="100001" name="" descr="Рабочая форма старшей медсе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5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862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r>
        <w:t xml:space="preserve"> Рабочая форма старшей медсестры</w:t>
      </w:r>
    </w:p>
    <w:p/>
    <w:p>
      <w:r>
        <w:t>Рабочую форму старшей медицинской сестры условно можно разделить на четыре части:</w:t>
      </w:r>
    </w:p>
    <w:p>
      <w:pPr>
        <w:numPr>
          <w:ilvl w:val="0"/>
          <w:numId w:val="34"/>
        </w:numPr>
      </w:pPr>
      <w:r>
        <w:t>информационная панель "Отделение". По умолчанию указывается текущее отделение. Для выбора другого отделения выберите значение из выпадающего списка. При этом в блоке "Пациенты" отобразится информация о пациентах, находящихся в выбранном отделении. При выборе значения "Все" будет показана информация по всем отделениям из списка доступных для старшей медсестры;</w:t>
      </w:r>
    </w:p>
    <w:p>
      <w:pPr>
        <w:numPr>
          <w:ilvl w:val="0"/>
          <w:numId w:val="34"/>
        </w:numPr>
      </w:pPr>
      <w:r>
        <w:t>информационная панель "Информация по отделению" содержит следующую информацию:</w:t>
      </w:r>
    </w:p>
    <w:p>
      <w:pPr>
        <w:numPr>
          <w:ilvl w:val="1"/>
          <w:numId w:val="35"/>
        </w:numPr>
        <w:ind w:left="1440"/>
      </w:pPr>
      <w:r>
        <w:t>общее количество больных, количество пациентов в реанимации;</w:t>
      </w:r>
    </w:p>
    <w:p>
      <w:pPr>
        <w:numPr>
          <w:ilvl w:val="1"/>
          <w:numId w:val="35"/>
        </w:numPr>
        <w:ind w:left="1440"/>
      </w:pPr>
      <w:r>
        <w:t>количество поступивших и выписавшихся пациентов из отделения за сегодня;</w:t>
      </w:r>
    </w:p>
    <w:p>
      <w:pPr>
        <w:numPr>
          <w:ilvl w:val="1"/>
          <w:numId w:val="35"/>
        </w:numPr>
        <w:ind w:left="1440"/>
      </w:pPr>
      <w:r>
        <w:t>общее количество коек, количество свободных коек;</w:t>
      </w:r>
    </w:p>
    <w:p>
      <w:pPr>
        <w:numPr>
          <w:ilvl w:val="1"/>
          <w:numId w:val="35"/>
        </w:numPr>
        <w:ind w:left="1440"/>
      </w:pPr>
      <w:r>
        <w:t>количество сопровождающих лиц в отделении;</w:t>
      </w:r>
    </w:p>
    <w:p>
      <w:pPr>
        <w:numPr>
          <w:ilvl w:val="1"/>
          <w:numId w:val="35"/>
        </w:numPr>
        <w:ind w:left="1440"/>
      </w:pPr>
      <w:r>
        <w:t>количество свободных мужских и женских коек;</w:t>
      </w:r>
    </w:p>
    <w:p>
      <w:pPr>
        <w:numPr>
          <w:ilvl w:val="0"/>
          <w:numId w:val="34"/>
        </w:numPr>
        <w:ind w:left="360"/>
      </w:pPr>
      <w:r>
        <w:t>блок "Пациенты" содержит список историй болезни пациентов, которые лежат в отделении. Когда пациент выписывается из стационара, его данные отображаются на форме "Архив историй болезни";</w:t>
      </w:r>
    </w:p>
    <w:p>
      <w:pPr>
        <w:numPr>
          <w:ilvl w:val="0"/>
          <w:numId w:val="34"/>
        </w:numPr>
        <w:ind w:left="360"/>
      </w:pPr>
      <w:r>
        <w:t>блок, содержащий вкладки для работы с выбранным пациентом.</w:t>
      </w:r>
    </w:p>
    <w:p>
      <w:r>
        <w:t>Для удобства восприятия информации в блоке "Пациенты" применена цветовая индикация полей, которую можно просмотреть, нажав на кнопку</w:t>
      </w:r>
      <w:r>
        <w:drawing>
          <wp:inline>
            <wp:extent cx="209550" cy="209550"/>
            <wp:docPr id="100002" name="" descr="_scroll_external/attachments/image2022-1-21_14-52-33-e3f5bba97b99d3be27ae27868a7f8bdea762904eaa5783fe07b304188e215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988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 Откроется окно "Старшая медсестра".</w:t>
      </w:r>
    </w:p>
    <w:p>
      <w:pPr>
        <w:keepNext/>
        <w:spacing w:beforeAutospacing="1"/>
        <w:jc w:val="center"/>
      </w:pPr>
      <w:r>
        <w:drawing>
          <wp:inline>
            <wp:extent cx="3248025" cy="2381250"/>
            <wp:docPr id="100003" name="" descr="Окно, содержащее леген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26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Окно, содержащее легенду</w:t>
      </w:r>
    </w:p>
    <w:p/>
    <w:p>
      <w:r>
        <w:t>Легенда формы "Старшая медсестра":</w:t>
      </w:r>
    </w:p>
    <w:p>
      <w:pPr>
        <w:numPr>
          <w:ilvl w:val="0"/>
          <w:numId w:val="36"/>
        </w:numPr>
      </w:pPr>
      <w:r>
        <w:t>"Пациенты в отделении";</w:t>
      </w:r>
    </w:p>
    <w:p>
      <w:pPr>
        <w:numPr>
          <w:ilvl w:val="0"/>
          <w:numId w:val="36"/>
        </w:numPr>
      </w:pPr>
      <w:r>
        <w:t>"Направленные на выписку" – выписанные из отделения пациенты;</w:t>
      </w:r>
    </w:p>
    <w:p>
      <w:pPr>
        <w:numPr>
          <w:ilvl w:val="0"/>
          <w:numId w:val="36"/>
        </w:numPr>
      </w:pPr>
      <w:r>
        <w:t>"Направленные в отделение" – пациенты, которые находятся в отделении, но без койки;</w:t>
      </w:r>
    </w:p>
    <w:p>
      <w:pPr>
        <w:numPr>
          <w:ilvl w:val="0"/>
          <w:numId w:val="36"/>
        </w:numPr>
      </w:pPr>
      <w:r>
        <w:t>"Реанимация" – пациенты, лежащие в отделении реанимации.</w:t>
      </w:r>
    </w:p>
    <w:p>
      <w:r>
        <w:t>При нажатии на ссылку с номером истории болезни открывается история болезни пациента, которая подробно описана в руководстве пользователя компонента "</w:t>
      </w:r>
      <w:hyperlink r:id="rId15" w:history="1">
        <w:r>
          <w:rPr>
            <w:rStyle w:val="Hyperlink"/>
            <w:color w:val="172B4D"/>
          </w:rPr>
          <w:t>Врач стационара</w:t>
        </w:r>
      </w:hyperlink>
      <w:r>
        <w:rPr>
          <w:color w:val="172B4D"/>
        </w:rPr>
        <w:t>".</w:t>
      </w:r>
    </w:p>
    <w:p>
      <w:r>
        <w:t>При нажатии на ссылку с фамилией пациента открывается персональная медицинская карта пациента, работа с которой описана в руководстве пользователя</w:t>
      </w:r>
      <w:r>
        <w:rPr>
          <w:color w:val="172B4D"/>
        </w:rPr>
        <w:t> компонента "</w:t>
      </w:r>
      <w:hyperlink r:id="rId16" w:history="1">
        <w:r>
          <w:rPr>
            <w:rStyle w:val="Hyperlink"/>
            <w:color w:val="172B4D"/>
          </w:rPr>
          <w:t>Карта пациента</w:t>
        </w:r>
      </w:hyperlink>
      <w:r>
        <w:rPr>
          <w:color w:val="172B4D"/>
        </w:rPr>
        <w:t>".</w:t>
      </w:r>
    </w:p>
    <w:p>
      <w:r>
        <w:t>При нажатии на кнопку </w:t>
      </w:r>
      <w:r>
        <w:drawing>
          <wp:inline>
            <wp:extent cx="247650" cy="209550"/>
            <wp:docPr id="100004" name="" descr="_scroll_external/attachments/worddav3bba1d320a8ea767ce50f4fa07509e2f-c5420a32825a95b0e5caa2791c35f21a194cd7e3d9436dc95e5132c1be4c3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67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рядом с фамилией пациента </w:t>
      </w:r>
      <w:r>
        <w:t>открывается история заболеваний пациента, которая подробно описана в руководстве пользователя компонента "</w:t>
      </w:r>
      <w:hyperlink r:id="rId18" w:history="1">
        <w:r>
          <w:rPr>
            <w:rStyle w:val="Hyperlink"/>
            <w:color w:val="172B4D"/>
          </w:rPr>
          <w:t>История заболевания</w:t>
        </w:r>
      </w:hyperlink>
      <w:r>
        <w:rPr>
          <w:color w:val="172B4D"/>
        </w:rPr>
        <w:t>".</w:t>
      </w:r>
    </w:p>
    <w:p>
      <w:r>
        <w:t>В столбце "Сигнальная информация" отображается информация, описание которой представлено в таблице ниже.</w:t>
      </w:r>
      <w:r>
        <w:t>Описание элементов сигнальной информации</w:t>
      </w:r>
    </w:p>
    <w:tbl>
      <w:tblPr>
        <w:tblStyle w:val="ScrollTableNormal"/>
        <w:tblW w:w="5000" w:type="pct"/>
        <w:tblLook w:val="0020"/>
      </w:tblPr>
      <w:tblGrid>
        <w:gridCol w:w="1603"/>
        <w:gridCol w:w="687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9" w:name="scroll-bookmark-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Обозначение</w:t>
            </w:r>
            <w:bookmarkEnd w:id="9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95580"/>
                  <wp:docPr id="100005" name="" descr="_scroll_external/attachments/image2022-3-15_15-56-8-f2d94318bb861feb1eda43f6c3e5a1f634280907550c99a0c6d1a8547dca6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62498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55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Значок информирует о том, что у пациента, возраст которого больше 16 лет, отсутствует актуальная информация о флюорографии, проведенной с профилактической целью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0975"/>
                  <wp:docPr id="100006" name="" descr="_scroll_external/attachments/worddav2bb0970a4c3c056efd8e6860cb6f1f2c-37273b871bd3306cf3010d2b0b7f7a98b3761a67d2ee31be0365bdf4c79bd3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57000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Значок информирует о том, что у пациента выявлена патология при проведении флюорографии с диагностической целью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1876"/>
                  <wp:docPr id="100007" name="" descr="_scroll_external/attachments/worddavdb049d867a9e15f956ffc2a42a99c7c1-c6ac6b955246ca1e962f24f3f7fb0469af4fae90c35ea67ca3236e35a60b77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13251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187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 информирует о том, что следует обратить внимание на аллергологический анамнез и сопутствующие заболевания. При нажатии на кнопку открывается окно "Сигнальная информация", работа с которым подробно описана в руководстве пользователя компонента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 xml:space="preserve"> "</w:t>
            </w:r>
            <w:hyperlink r:id="rId16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0"/>
                  <w:szCs w:val="24"/>
                </w:rPr>
                <w:t>Карта пациента</w:t>
              </w:r>
            </w:hyperlink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spacing w:beforeAutospacing="1"/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08" name="" descr="_scroll_external/attachments/image2022-3-15_16-1-26-be9da25e1e42c6c2e98147ab8fd69be4ae162ed8f64f469c67fb74590663e8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9698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Значок информирует о том, что у пациента отсутствует действующий полис ОМС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</w:t>
      </w:r>
      <w:r>
        <w:fldChar w:fldCharType="end"/>
      </w:r>
      <w:r>
        <w:t xml:space="preserve"> Описание элементов сигнальной информации</w:t>
      </w:r>
    </w:p>
    <w:p>
      <w:r>
        <w:t>Для работы со списком пациентов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1773"/>
        <w:gridCol w:w="67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10" w:name="scroll-bookmark-6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10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История болезни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истории болезни, работа с которым приведена в разделе "</w:t>
            </w:r>
            <w:hyperlink r:id="rId23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Электронная история болезни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 руководства пользователя компонента "Врач стационара"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Лицевой счет пациента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просмотра лицевого счета пациента. Процедура работы с лицевым счетом подробно описана в руководстве пользователя "</w:t>
            </w:r>
            <w:hyperlink r:id="rId24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Экономист: Учет платных услуг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Анализы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"Анализы пациента". Процедура работы с анализами пациента подробно описана в разделе "</w:t>
            </w:r>
            <w:hyperlink w:anchor="scroll-bookmark-7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Просмотр анализов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 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Анализ расхода медикаментов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"Анализ расхода медикаментов". Процедура просмотра расхода медикаментов описана в разделе "</w:t>
            </w:r>
            <w:hyperlink w:anchor="scroll-bookmark-8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Просмотр расхода медикаментов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"Изменение признака ВМП". Процедура изменения признака ВМП подробно описана в разделе "</w:t>
            </w:r>
            <w:hyperlink w:anchor="scroll-bookmark-9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Изменение признака ВМП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Выписать из отделения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"Выписка из отделения". Процедура выписки пациента из отделения подробно описана в разделе "</w:t>
            </w:r>
            <w:hyperlink w:anchor="scroll-bookmark-10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Выписка пациента из отделения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Выписать из стационара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"Выписка". Процедура выписки пациента из стационара подробно описана в разделе "</w:t>
            </w:r>
            <w:hyperlink w:anchor="scroll-bookmark-11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Выписка пациента из стационара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Отчеты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Предназначен для печати отчетов. Процедура формирования отчетов подробно описана в разделе "</w:t>
            </w:r>
            <w:hyperlink w:anchor="scroll-bookmark-12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Отчетность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</w:t>
      </w:r>
      <w:r>
        <w:fldChar w:fldCharType="end"/>
      </w:r>
      <w:r>
        <w:t xml:space="preserve"> Доступные действия со списком пациентов</w:t>
      </w:r>
    </w:p>
    <w:p>
      <w:pPr>
        <w:pStyle w:val="Heading2"/>
      </w:pPr>
      <w:bookmarkStart w:id="11" w:name="scroll-bookmark-13"/>
      <w:bookmarkStart w:id="12" w:name="_Toc256000003"/>
      <w:r>
        <w:t>Перемещение пациента в палату и на койку. Старшая медсестра</w:t>
      </w:r>
      <w:bookmarkEnd w:id="12"/>
      <w:bookmarkEnd w:id="11"/>
    </w:p>
    <w:p>
      <w:r>
        <w:t>После того как пациент был госпитализирован в отделение, его необходимо перевести в палату и на койку. </w:t>
      </w:r>
      <w:r>
        <w:t>Для этого выполните следующие действия:</w:t>
      </w:r>
    </w:p>
    <w:p>
      <w:pPr>
        <w:numPr>
          <w:ilvl w:val="0"/>
          <w:numId w:val="37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37"/>
        </w:numPr>
      </w:pPr>
      <w:r>
        <w:t>в блоке "Пациенты" выберите необходимого пациента;</w:t>
      </w:r>
    </w:p>
    <w:p>
      <w:pPr>
        <w:numPr>
          <w:ilvl w:val="0"/>
          <w:numId w:val="37"/>
        </w:numPr>
      </w:pPr>
      <w:r>
        <w:t>перейдите на вкладку "Перемещения по койкам" и выберите пункт контекстного меню "Переместить". Откроется окно "Перемещение";</w:t>
      </w:r>
    </w:p>
    <w:p/>
    <w:p>
      <w:pPr>
        <w:keepNext/>
        <w:spacing w:beforeAutospacing="1"/>
        <w:jc w:val="center"/>
      </w:pPr>
      <w:r>
        <w:drawing>
          <wp:inline>
            <wp:extent cx="3333750" cy="1371272"/>
            <wp:docPr id="100009" name="" descr="Окно пере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8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7127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</w:t>
      </w:r>
      <w:r>
        <w:fldChar w:fldCharType="end"/>
      </w:r>
      <w:r>
        <w:t xml:space="preserve"> Окно перемещения</w:t>
      </w:r>
    </w:p>
    <w:p/>
    <w:p>
      <w:pPr>
        <w:numPr>
          <w:ilvl w:val="0"/>
          <w:numId w:val="38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034"/>
        <w:gridCol w:w="1872"/>
        <w:gridCol w:w="406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3" w:name="scroll-bookmark-1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3"/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Палата (койка)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0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94397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 . В открывшемся окне выделите необходимую позицию и нажмите на кнопку "Ок". Окно "Палаты и койки отделений" имеет иерархическую структуру. Отображаются только активные палаты и койки. Для просмотра всех палат и коек отделения снимите флажок с поля "Отображать только активные"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7417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перемещения пациента в палату с помощью календаря или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Время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65083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время перемещения пациента в палату с помощью календаря или с клавиатуры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</w:t>
      </w:r>
      <w:r>
        <w:fldChar w:fldCharType="end"/>
      </w:r>
      <w:r>
        <w:t xml:space="preserve"> Заполнение полей окна "Перемещение"</w:t>
      </w:r>
    </w:p>
    <w:tbl>
      <w:tblPr>
        <w:tblStyle w:val="ScrollNote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Наличие свободных коек в какой-либо палате определяется по значениям, указанным в столбце "Состояние". В данном столбце указывается номер (код) палаты, в скобках информация о количестве занятых коек и общее количество коек в палате.</w:t>
            </w:r>
          </w:p>
        </w:tc>
      </w:tr>
    </w:tbl>
    <w:p>
      <w:pPr>
        <w:ind w:left="360"/>
      </w:pPr>
    </w:p>
    <w:tbl>
      <w:tblPr>
        <w:tblStyle w:val="ScrollTip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numPr>
                <w:ilvl w:val="0"/>
                <w:numId w:val="0"/>
              </w:num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Пример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"К-4 (0/5)" – означает, что в палате с кодом "К-4" общее количество коек – 5, из них занятых – 0.</w:t>
            </w:r>
          </w:p>
        </w:tc>
      </w:tr>
    </w:tbl>
    <w:p>
      <w:pPr>
        <w:numPr>
          <w:ilvl w:val="0"/>
          <w:numId w:val="38"/>
        </w:numPr>
      </w:pPr>
      <w:r>
        <w:t>после заполнения полей нажмите кнопку "ОК". Информация о занятой палате и койке появится на вкладке "Перемещение".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Аналогичным образом проводится перемещение пациента из одной палаты в другую или с койки на койку в течение срока его госпитализации и при переводе пациента в другое отделение.</w:t>
            </w:r>
          </w:p>
        </w:tc>
      </w:tr>
    </w:tbl>
    <w:p/>
    <w:p>
      <w:r>
        <w:t>Для работы со списком перемещений воспользуйтесь пунктами меню, описание которых приведено в таблице ниже.</w:t>
      </w:r>
      <w:r>
        <w:t>Описание доступныхдействий</w:t>
      </w:r>
    </w:p>
    <w:tbl>
      <w:tblPr>
        <w:tblStyle w:val="ScrollTableNormal"/>
        <w:tblW w:w="5000" w:type="pct"/>
        <w:tblLook w:val="0020"/>
      </w:tblPr>
      <w:tblGrid>
        <w:gridCol w:w="1773"/>
        <w:gridCol w:w="67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14" w:name="scroll-bookmark-1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14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Отменить последнее перемещение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Отмена перемещения пациента в другую палату или койку в случае ошибочного перевода.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При отмене последнего перемещения по койке пациент остается без койки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Освободить койку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Возможны ситуации, когда врач несвоевременно выписал пациента, и на койку необходимо положить нового больного. В данном случае дата освобождения койки не будет исправлена автоматически и останется прежней. Положить на данную койку другого пациента будет невозможно до наступления указанной даты выписки, поэтому необходимо освободить койку. При нажатии на данный пункт открывается окно, в котором необходимо указать дату и время освобождения койки и нажать на кнопку "Ок"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4</w:t>
      </w:r>
      <w:r>
        <w:fldChar w:fldCharType="end"/>
      </w:r>
      <w:r>
        <w:t xml:space="preserve"> Описание доступных действий со списком перемещений</w:t>
      </w:r>
    </w:p>
    <w:p>
      <w:pPr>
        <w:pStyle w:val="Heading2"/>
      </w:pPr>
      <w:bookmarkStart w:id="15" w:name="scroll-bookmark-16"/>
      <w:bookmarkStart w:id="16" w:name="_Toc256000004"/>
      <w:r>
        <w:t>Перевод пациента в другое отделение. Старшая медсестра</w:t>
      </w:r>
      <w:bookmarkEnd w:id="16"/>
      <w:bookmarkEnd w:id="15"/>
    </w:p>
    <w:p>
      <w:r>
        <w:t>Для перевода пациента в другое отделение выполните следующие действия:</w:t>
      </w:r>
    </w:p>
    <w:p>
      <w:pPr>
        <w:numPr>
          <w:ilvl w:val="0"/>
          <w:numId w:val="41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41"/>
        </w:numPr>
      </w:pPr>
      <w:r>
        <w:t>в блоке "Пациенты" выберите необходимого пациента;</w:t>
      </w:r>
    </w:p>
    <w:p>
      <w:pPr>
        <w:numPr>
          <w:ilvl w:val="0"/>
          <w:numId w:val="41"/>
        </w:numPr>
      </w:pPr>
      <w:r>
        <w:t>перейдите на вкладку "Перемещение по отделениям" и выберите пункт контекстного меню "Переместить в другое отделение". Откроется окно "Перемещение";</w:t>
      </w:r>
    </w:p>
    <w:p/>
    <w:p>
      <w:pPr>
        <w:keepNext/>
        <w:spacing w:beforeAutospacing="1"/>
        <w:jc w:val="center"/>
      </w:pPr>
      <w:r>
        <w:drawing>
          <wp:inline>
            <wp:extent cx="5395595" cy="5725938"/>
            <wp:docPr id="100013" name="" descr="Окно пере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83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72593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</w:t>
      </w:r>
      <w:r>
        <w:fldChar w:fldCharType="end"/>
      </w:r>
      <w:r>
        <w:t xml:space="preserve"> Окно перемещения</w:t>
      </w:r>
    </w:p>
    <w:p/>
    <w:p>
      <w:pPr>
        <w:numPr>
          <w:ilvl w:val="0"/>
          <w:numId w:val="42"/>
        </w:numPr>
      </w:pPr>
      <w:r>
        <w:t>заполните поля вкладки "Текущее отделение"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1872"/>
        <w:gridCol w:w="374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7" w:name="scroll-bookmark-1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поля/группы полей</w:t>
            </w:r>
            <w:bookmarkEnd w:id="17"/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Автоматически заполняется наименованием текущего отделения без возможности редактирования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поступления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автоматически. Время можно отредактировать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Профиль койки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9812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Лицевой счет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Лечащий врач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6546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16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0824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необходимого врача и нажмите на кнопку "Ок".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Возможна настройка обязательности заполнения поля "Лечащий врач". Настройку производит администратор Системы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Основной диагноз отделения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1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5086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18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934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выделите необходимый диагноз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Уточненный диагноз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19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029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вводится вручную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numPr>
                <w:ilvl w:val="0"/>
                <w:numId w:val="4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20" name="" descr="_scroll_external/attachments/worddav6ff7e2893d3238222124c8b826a5c087-5458993b6e051e8f056eeeed62c8c0a523792a33d3c779b32dfeed3bcc83277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360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numPr>
                <w:ilvl w:val="0"/>
                <w:numId w:val="4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21" name="" descr="_scroll_external/attachments/worddav4bb282fb9ff668d2d265d93d862357a6-da1d2d971a9b50b53b34961463d46d09409be7409ac84d54f25fb5a5dbd11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3565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удаления содержимого в правом блоке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22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87155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Характер заболевания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23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0395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Возможна настройка обязательности заполнения поля "Характер заболевания". Настройку производит администратор Системы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24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67667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Примечания</w:t>
            </w:r>
          </w:p>
          <w:p>
            <w:pPr>
              <w:numPr>
                <w:ilvl w:val="0"/>
                <w:numId w:val="45"/>
              </w:numPr>
              <w:ind w:left="360"/>
              <w:jc w:val="left"/>
              <w:rPr>
                <w:rFonts w:ascii="Arial" w:eastAsia="Times New Roman" w:hAnsi="Arial" w:cs="Times New Roman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 справочнике ВМП действуют ограничения доступных к выбору методов ВМП по МО. В данном окне отображаются: </w:t>
            </w:r>
          </w:p>
          <w:p>
            <w:pPr>
              <w:numPr>
                <w:ilvl w:val="1"/>
                <w:numId w:val="4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ВМП, у которых есть соответствие диагноза и метода ВМП;</w:t>
            </w:r>
          </w:p>
          <w:p>
            <w:pPr>
              <w:numPr>
                <w:ilvl w:val="1"/>
                <w:numId w:val="4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методы, у которых не указано МО в настройках;</w:t>
            </w:r>
          </w:p>
          <w:p>
            <w:pPr>
              <w:numPr>
                <w:ilvl w:val="1"/>
                <w:numId w:val="4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методы, у которых указано МО в настройках, и данное МО соответствует текущему.</w:t>
            </w:r>
          </w:p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Ограничение, назначенное на вид ВМП, не распространяется на методы;</w:t>
            </w:r>
          </w:p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Ограничение доступности методов ВМП настраивает администратор Системы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КСЛП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25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443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одно или несколько значений и нажмите на кнопку "Выбрать".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26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0137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При перемещении данные о КСЛП не подтягиваются со старого отделения в новое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Результат госпитализации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27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79268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28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0101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госпитализации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29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0937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30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74895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и время выписки из текущего отделения с помощью календаря или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Подбор КСГ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Схема лекарственной терапии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31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3164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32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240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Для добавления схемы лечения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5669"/>
                  <wp:docPr id="100033" name="" descr="_scroll_external/attachments/image2021-6-3_15-41-3-49a48cf07c7e13670ab4ce7806860c3746244cdd7f12a052ac12af8c413f2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176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56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Для удаления схемы лечения нажмите на кнопку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94582"/>
                  <wp:docPr id="100034" name="" descr="_scroll_external/attachments/image2021-6-3_15-41-33-f85ca0c1e891a26cd8f386fb4c06d7ecfdb3bc62fefc3351278bc36ae1ff89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5474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458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Диапазон фракций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35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0445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36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52338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Проведение ИВЛ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37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94586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38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40380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реабилитация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39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89787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40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9314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Иные критерии определения КСГ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41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28396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42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7437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43" name="" descr="_scroll_external/attachments/image2020-12-25_15-48-57-c81c4d295d1e1caab017ee78b1a9af643bba1155b49f0e9848e061a1e1c1d7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39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44" name="" descr="_scroll_external/attachments/worddav89bc6397f96e5cab8b0de3fdaa16fd94-e9afe1bbfc29ecc8a864f4b8584f46d88477ca2dfd21b6fe20fabdc18c4770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1282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4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Код КСГ генерируется автоматически при нажатии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80975" cy="180975"/>
                  <wp:docPr id="100045" name="" descr="_scroll_external/attachments/worddav0c1e88143e128e9944b54a8f1098be6a-a35e87936247f1a5f2ecf4fd4cc7ab3aad18fdaed0275553f5a9c9e2918807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742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5</w:t>
      </w:r>
      <w:r>
        <w:fldChar w:fldCharType="end"/>
      </w:r>
      <w:r>
        <w:t xml:space="preserve"> Заполнение полей вкладки "Текущее отделение"</w:t>
      </w:r>
    </w:p>
    <w:tbl>
      <w:tblPr>
        <w:tblStyle w:val="ScrollInfo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При нажатии на ссылку "Прочие диагнозы" открывается окно "Клинический диагноз". </w:t>
            </w:r>
          </w:p>
          <w:p>
            <w:pPr>
              <w:keepNext/>
              <w:spacing w:beforeAutospacing="1"/>
              <w:ind w:left="173"/>
              <w:jc w:val="center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drawing>
                <wp:inline>
                  <wp:extent cx="4887595" cy="2373529"/>
                  <wp:docPr id="100046" name="" descr="Окно диагноза отд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3542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95" cy="23735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aption"/>
              <w:keepNext/>
              <w:spacing w:beforeAutospacing="1"/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Figure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instrText>SEQ Figure \* ARABIC</w:instrTex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5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Окно диагноза отделения</w:t>
            </w:r>
          </w:p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Заполнение полей</w:t>
            </w:r>
          </w:p>
          <w:tbl>
            <w:tblPr>
              <w:tblStyle w:val="ScrollTableNormal"/>
              <w:tblW w:w="0" w:type="auto"/>
              <w:tblLayout w:type="fixed"/>
              <w:tblLook w:val="0020"/>
            </w:tblPr>
            <w:tblGrid>
              <w:gridCol w:w="2533"/>
              <w:gridCol w:w="5067"/>
            </w:tblGrid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center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Наименование поля/группы полей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center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Пояснение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Основной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МКБ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основной диагноз по МКБ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047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130933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выделите необходимый диагноз и нажмите на кнопку "Ок". Или выберите значение двойным нажатием левой кнопки мыши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Уточненный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Полная расшифровка диагноза.</w:t>
                  </w:r>
                </w:p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указания уточненного диагноза выполните следующие действия:</w:t>
                  </w:r>
                </w:p>
                <w:p>
                  <w:pPr>
                    <w:numPr>
                      <w:ilvl w:val="0"/>
                      <w:numId w:val="47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48" name="" descr="_scroll_external/attachments/worddav661ebc7db81f5a9fce304d698793b7b7-f673c1a36d5873f693f2ed639793f3d57825a84e8845eb968a7fbca1dc09b3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634228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. Откроется окно "Уточненный диагноз";</w:t>
                  </w:r>
                </w:p>
                <w:p>
                  <w:pPr>
                    <w:numPr>
                      <w:ilvl w:val="0"/>
                      <w:numId w:val="47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выберите в левом блоке диагноз и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27772"/>
                        <wp:docPr id="100049" name="" descr="_scroll_external/attachments/worddav58fc31f09bb257246e523a97e0f436b6-87389e39ba21e63fa7b5a9e15ce04d40533e556734d70000fbca759d7afd36e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390182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2777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выделенного значения в правый блок или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50" name="" descr="_scroll_external/attachments/worddav9d2d7467898658d9fb40328402ba7047-9b3e1819926fbc50dcb34ce520b6663c17c08dc4930b5e95a0e1d52797df0e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037045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выбранного значения словаря вместе с родительским разделом, а в правом блоке введите диагноз с клавиатуры;</w:t>
                  </w:r>
                </w:p>
                <w:p>
                  <w:pPr>
                    <w:numPr>
                      <w:ilvl w:val="0"/>
                      <w:numId w:val="47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нажмите на кнопку "Ок".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редактирования словаря нажмите на ссылку "Редактировать". Для удаления содержимого в правом блоке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51" name="" descr="_scroll_external/attachments/worddav89bc6397f96e5cab8b0de3fdaa16fd94-6e5eded70bb821fc32abe52a98b38598c07639b8f9d047969043221d3aebe7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370034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Дата установления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Указывается дата установления диагноза с помощью календаря или с клавиатуры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Характер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052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739538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Возможна настройка обязательности заполнения поля "Характер заболевания". Настройку производит администратор Системы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Политравма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Флажок устанавливается, если необходимо указать политравму пациента. Политравма состоит из сочетания основного диагноза, дополнительного диагноза и осложнения основного диагноза или сочетания основного диагноза и осложнения основного диагноза. Если указываете первое сочетание, то в основном и дополнительном диагнозе укажите диагноз из разных анатомических областей.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При выборе признака "Политравма" Система предложит заполнить поля "Дополнительный диагноз" и "Осложнение основного диагноза" в обязательном порядке, поскольку это необходимо для корректного формирования КСГ для расчета стоимости случая заболевания. К этому признаку привязан определённый набор кодов МКБ, их сочетание в полях и соответствие коду КСГ анатомической области травмы. При неправильном выборе Система будет сигнализировать об ошибке. Анатомическая область политравмы указывается в справочнике МКБ. Соответствие анатомических областей и кодов МКБ прописано в федеральной инструкции ФФОМС по группировке случаев по КСГ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Считать клиническим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Флажок устанавливается, если диагноз следует считать клиническим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МКБ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053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51215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выделите необходимый диагноз и нажмите на кнопку "Ок". Или выберите значение двойным нажатием левой кнопки мыши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Уточненный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Полная расшифровка дополнительного диагноза.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указания уточненного диагноза выполните следующие действия:</w:t>
                  </w:r>
                </w:p>
                <w:p>
                  <w:pPr>
                    <w:numPr>
                      <w:ilvl w:val="0"/>
                      <w:numId w:val="48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54" name="" descr="_scroll_external/attachments/worddav661ebc7db81f5a9fce304d698793b7b7-f673c1a36d5873f693f2ed639793f3d57825a84e8845eb968a7fbca1dc09b3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452663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. Откроется окно "Уточненный диагноз";</w:t>
                  </w:r>
                </w:p>
                <w:p>
                  <w:pPr>
                    <w:numPr>
                      <w:ilvl w:val="0"/>
                      <w:numId w:val="48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выберите в левом блоке диагноз и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27772"/>
                        <wp:docPr id="100055" name="" descr="_scroll_external/attachments/worddav58fc31f09bb257246e523a97e0f436b6-87389e39ba21e63fa7b5a9e15ce04d40533e556734d70000fbca759d7afd36e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867733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2777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выделенного значения в правый блок или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56" name="" descr="_scroll_external/attachments/worddav9d2d7467898658d9fb40328402ba7047-9b3e1819926fbc50dcb34ce520b6663c17c08dc4930b5e95a0e1d52797df0e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357397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выбранного значения словаря вместе с родительским разделом, а в правом блоке введите диагноз с клавиатуры;</w:t>
                  </w:r>
                </w:p>
                <w:p>
                  <w:pPr>
                    <w:numPr>
                      <w:ilvl w:val="0"/>
                      <w:numId w:val="48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нажмите на кнопку "Ок".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редактирования словаря нажмите на ссылку "Редактировать". Для удаления содержимого в правом блоке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57" name="" descr="_scroll_external/attachments/worddav89bc6397f96e5cab8b0de3fdaa16fd94-6e5eded70bb821fc32abe52a98b38598c07639b8f9d047969043221d3aebe7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282510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 Для добавления диагноза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58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340416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поля. Для удаления полей дополнительного диагноза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59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809938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Дата установления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Указывается дата установления дополнительного диагноза с помощью календаря или с клавиатуры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Осложнение основного диагноза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добавления осложнений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60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86844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поля, которые заполняются аналогично полям блока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61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4168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Сопутствующий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Для добавления сопутствующего диагноза нажмите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62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9485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поля, которые заполняются аналогично полям блока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63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970128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Фоновый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Для добавления фонового диагноза нажмите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64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230437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Появятся дополнительные поля, которые заполняются аналогично полям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065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843995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Caption"/>
              <w:keepNext/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Table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instrText>SEQ Table \* ARABIC</w:instrTex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6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Заполнение полей окна "Диагноз отделения"</w:t>
            </w:r>
          </w:p>
          <w:p/>
        </w:tc>
      </w:tr>
    </w:tbl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</w:t>
            </w:r>
          </w:p>
          <w:p>
            <w:pPr>
              <w:numPr>
                <w:ilvl w:val="0"/>
                <w:numId w:val="49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При перемещении пациента из основного отделения в отделение реанимации происходит автоматическое копирование всех диагнозов.</w:t>
            </w:r>
          </w:p>
          <w:p>
            <w:pPr>
              <w:numPr>
                <w:ilvl w:val="0"/>
                <w:numId w:val="49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Перевод в отделение с недействующими реквизитами невозможен. Настройку реквизитов отделения производит администратор Системы</w:t>
            </w:r>
          </w:p>
          <w:p>
            <w:pPr>
              <w:numPr>
                <w:ilvl w:val="0"/>
                <w:numId w:val="49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Для новорожденных детей, если заполнен диагноз отделения, обязательно указание лечащего врача. Если диагноз не указан, то заполнение поля "Лечащий врач" необязательно.</w:t>
            </w:r>
          </w:p>
        </w:tc>
      </w:tr>
    </w:tbl>
    <w:p/>
    <w:p>
      <w:pPr>
        <w:numPr>
          <w:ilvl w:val="0"/>
          <w:numId w:val="50"/>
        </w:numPr>
      </w:pPr>
      <w:r>
        <w:t>перейдите на вкладку "Новое отделение";</w:t>
      </w:r>
    </w:p>
    <w:p>
      <w:pPr>
        <w:keepNext/>
        <w:spacing w:beforeAutospacing="1"/>
        <w:jc w:val="center"/>
      </w:pPr>
      <w:r>
        <w:drawing>
          <wp:inline>
            <wp:extent cx="4191000" cy="2028825"/>
            <wp:docPr id="100066" name="" descr="Вкладка нового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82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288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Вкладка нового отделения</w:t>
      </w:r>
    </w:p>
    <w:p/>
    <w:p>
      <w:pPr>
        <w:numPr>
          <w:ilvl w:val="0"/>
          <w:numId w:val="51"/>
        </w:numPr>
      </w:pPr>
      <w:r>
        <w:t>заполните поля вкладки "Новое отделение"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197"/>
        <w:gridCol w:w="3499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поступления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автоматически. Время можно отредактировать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6738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отделение, в которое переводят пациента,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Профиль койки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6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94441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Лицевой счет</w:t>
            </w:r>
          </w:p>
        </w:tc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7</w:t>
      </w:r>
      <w:r>
        <w:fldChar w:fldCharType="end"/>
      </w:r>
      <w:r>
        <w:t xml:space="preserve"> Заполнение полей вкладки "Новое отделение"</w:t>
      </w:r>
    </w:p>
    <w:p>
      <w:pPr>
        <w:numPr>
          <w:ilvl w:val="0"/>
          <w:numId w:val="51"/>
        </w:numPr>
      </w:pPr>
      <w:r>
        <w:t>для подписания медицинских документов перейдите на вкладку "Документы;</w:t>
      </w:r>
    </w:p>
    <w:p>
      <w:pPr>
        <w:keepNext/>
        <w:spacing w:beforeAutospacing="1"/>
        <w:jc w:val="center"/>
      </w:pPr>
      <w:r>
        <w:drawing>
          <wp:inline>
            <wp:extent cx="5395595" cy="3500013"/>
            <wp:docPr id="100069" name="" descr="Вкладка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86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000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7</w:t>
      </w:r>
      <w:r>
        <w:fldChar w:fldCharType="end"/>
      </w:r>
      <w:r>
        <w:t xml:space="preserve"> Вкладка документов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Процедура подписания документов подробно описана в руководстве пользователя компонента "</w:t>
            </w:r>
            <w:hyperlink r:id="rId43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Интеграция с РЭМД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numPr>
          <w:ilvl w:val="0"/>
          <w:numId w:val="53"/>
        </w:numPr>
      </w:pPr>
      <w:r>
        <w:t>после заполнения полей нажмите на кнопку "Сохранить".</w:t>
      </w:r>
    </w:p>
    <w:p>
      <w:r>
        <w:t>Для работы со списком перемещений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1878"/>
        <w:gridCol w:w="6599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18" w:name="scroll-bookmark-1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18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Редактирование перемещения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Продолжает лечение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Процедура по продолжению лечения со сменой кода КСГ пациента подробно описана в разделе "</w:t>
            </w:r>
            <w:hyperlink w:anchor="scroll-bookmark-19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Изменение КСГ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Удалить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Удаление перемещения с переносом данных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Выписать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Процедура выписки пациента из отделения подробно описана в разделе "</w:t>
            </w:r>
            <w:hyperlink w:anchor="scroll-bookmark-10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Выписка пациента из отделения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Переместить в реанимацию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Процедура перемещения пациента в реанимацию подробно описана в разделе "</w:t>
            </w:r>
            <w:hyperlink w:anchor="scroll-bookmark-20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Перевод пациента в отделение реанимации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Отменить последнее перемещение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Отмена перемещения пациента в случае ошибочного перевода</w:t>
            </w:r>
          </w:p>
        </w:tc>
      </w:tr>
    </w:tbl>
    <w:p>
      <w:pPr>
        <w:pStyle w:val="Heading2"/>
      </w:pPr>
      <w:bookmarkStart w:id="19" w:name="scroll-bookmark-20"/>
      <w:bookmarkStart w:id="20" w:name="_Toc256000005"/>
      <w:r>
        <w:t>Перевод пациента в отделение реанимации. Старшая медсестра</w:t>
      </w:r>
      <w:bookmarkEnd w:id="20"/>
      <w:bookmarkEnd w:id="19"/>
    </w:p>
    <w:p>
      <w:r>
        <w:t>Перевод пациента в отделение реанимации выполняется лечащим врачом. В целях оперативности внесения информации данная функциональность также закрепляется за средним медицинским персоналом.</w:t>
      </w:r>
    </w:p>
    <w:p>
      <w:r>
        <w:t>Для перевода пациента в отделение реанимации выполните следующие действия:</w:t>
      </w:r>
    </w:p>
    <w:p>
      <w:pPr>
        <w:numPr>
          <w:ilvl w:val="0"/>
          <w:numId w:val="54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54"/>
        </w:numPr>
      </w:pPr>
      <w:r>
        <w:t>в блоке "Пациенты" выберите необходимого пациента;</w:t>
      </w:r>
    </w:p>
    <w:p>
      <w:pPr>
        <w:numPr>
          <w:ilvl w:val="0"/>
          <w:numId w:val="54"/>
        </w:numPr>
      </w:pPr>
      <w:r>
        <w:t>перейдите на вкладку "Перемещение по отделениям" и выберите пункт контекстного меню "Переместить в реанимацию". Откроется окно "Перемещение";</w:t>
      </w:r>
    </w:p>
    <w:p/>
    <w:p>
      <w:pPr>
        <w:keepNext/>
        <w:spacing w:beforeAutospacing="1"/>
        <w:jc w:val="center"/>
      </w:pPr>
      <w:r>
        <w:drawing>
          <wp:inline>
            <wp:extent cx="5238750" cy="6645852"/>
            <wp:docPr id="100070" name="" descr="Окно пере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760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458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8</w:t>
      </w:r>
      <w:r>
        <w:fldChar w:fldCharType="end"/>
      </w:r>
      <w:r>
        <w:t xml:space="preserve"> Окно перемещения</w:t>
      </w:r>
    </w:p>
    <w:p/>
    <w:p>
      <w:pPr>
        <w:numPr>
          <w:ilvl w:val="0"/>
          <w:numId w:val="55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1872"/>
        <w:gridCol w:w="374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1" w:name="scroll-bookmark-2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поля/группы полей</w:t>
            </w:r>
            <w:bookmarkEnd w:id="21"/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автоматически. Время можно отредактировать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Профиль койки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615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Лицевой счет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Лечащий врач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78812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73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5346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необходимого врача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Основной диагноз отделения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07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6272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75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7148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выделите необходимый диагноз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Уточненный диагноз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76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0401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вводится вручную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numPr>
                <w:ilvl w:val="0"/>
                <w:numId w:val="5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77" name="" descr="_scroll_external/attachments/worddav6ff7e2893d3238222124c8b826a5c087-e833d86dc8f9f66c13bbb592045a55d1346efe95aafb002c7d8c8f0f1cd8d8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84270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numPr>
                <w:ilvl w:val="0"/>
                <w:numId w:val="5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78" name="" descr="_scroll_external/attachments/worddav4bb282fb9ff668d2d265d93d862357a6-7daf1716f8ff04778505889c2ce41341d927f2bfb1ba64c19de7c10926f20f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1359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удаления содержимого в правом блоке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79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0491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Характер заболевания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80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007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 Возможна настройка обязательности заполнения поля "Характер заболевания". Настройку производит администратор Системы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81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1301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Примечания</w:t>
            </w:r>
          </w:p>
          <w:p>
            <w:pPr>
              <w:numPr>
                <w:ilvl w:val="0"/>
                <w:numId w:val="58"/>
              </w:numPr>
              <w:ind w:left="360"/>
              <w:jc w:val="left"/>
              <w:rPr>
                <w:rFonts w:ascii="Arial" w:eastAsia="Times New Roman" w:hAnsi="Arial" w:cs="Times New Roman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 справочнике ВМП действуют ограничения доступных к выбору методов ВМП по МО. В данном окне отображаются: </w:t>
            </w:r>
          </w:p>
          <w:p>
            <w:pPr>
              <w:numPr>
                <w:ilvl w:val="1"/>
                <w:numId w:val="59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ВМП, у которых есть соответствие диагноза и метода ВМП;</w:t>
            </w:r>
          </w:p>
          <w:p>
            <w:pPr>
              <w:numPr>
                <w:ilvl w:val="1"/>
                <w:numId w:val="59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методы, у которых не указано МО в настройках;</w:t>
            </w:r>
          </w:p>
          <w:p>
            <w:pPr>
              <w:numPr>
                <w:ilvl w:val="1"/>
                <w:numId w:val="59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методы, у которых указано МО в настройках, и данное МО соответствует текущему.</w:t>
            </w:r>
          </w:p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Ограничение, назначенное на вид ВМП, не распространяется на методы;</w:t>
            </w:r>
          </w:p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Ограничение доступности методов ВМП настраивает администратор Системы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КСЛП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82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6845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одно или несколько значений и нажмите на кнопку "Выбрать".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83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4138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Результат госпитализации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84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1961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"Ок". Или выберите значение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85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2599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госпитализации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86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8259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"Ок". Или выберите значение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87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2814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Подбор КСГ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Схема лекарственной терапии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88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25605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89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9534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Для добавления схемы лечения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5669"/>
                  <wp:docPr id="100090" name="" descr="_scroll_external/attachments/image2021-6-3_15-41-3-a16f412b568fc7a721e9493dc39aad8ba90de44b4cf5f218a95af13b95de2b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4972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56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Для удаления схемы лечения нажмите на кнопку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94582"/>
                  <wp:docPr id="100091" name="" descr="_scroll_external/attachments/image2021-6-3_15-41-33-2192b9e0da655f4ac5b00914c083b3af55cd0e1404ec6681200b8b5743a528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4435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458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Диапазон фракций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92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3647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93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2897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Проведение ИВЛ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94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4909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95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2587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реабилитация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96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1795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97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5243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Иные критерии определения КСГ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098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57278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"Ок". Или выберите значение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099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8546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00" name="" descr="_scroll_external/attachments/image2020-12-25_15-48-57-dd68b9673ccb7a7253af08e119efaa96feaf038859aa636588372710e9313a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42746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01" name="" descr="_scroll_external/attachments/worddav89bc6397f96e5cab8b0de3fdaa16fd94-8b707c0ecfc21a6812e4a5b43988f06b34eb7039ee66ffb359316185372163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3438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Код КСГ генерируется автоматически при нажатии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80975" cy="180975"/>
                  <wp:docPr id="100102" name="" descr="_scroll_external/attachments/worddav0c1e88143e128e9944b54a8f1098be6a-6ee55ab52aa2e21fe1ffec71f7dea6ad56ddcb0368af802f56726ce4c76bf8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122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Реанимационное отделение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Данная группа полей предназначена для внесения информации по перемещению пациента в отделение реанимации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поступления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Автоматически заполняется значением из поля "Дата выписки"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0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5154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5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8</w:t>
      </w:r>
      <w:r>
        <w:fldChar w:fldCharType="end"/>
      </w:r>
      <w:r>
        <w:t xml:space="preserve"> Заполнение полей окна "Перемещение"</w:t>
      </w:r>
    </w:p>
    <w:tbl>
      <w:tblPr>
        <w:tblStyle w:val="ScrollInfo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При нажатии на ссылку "Прочие диагнозы" открывается окно "Диагноз отделения". </w:t>
            </w:r>
          </w:p>
          <w:p>
            <w:pPr>
              <w:keepNext/>
              <w:spacing w:beforeAutospacing="1"/>
              <w:ind w:left="173"/>
              <w:jc w:val="center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drawing>
                <wp:inline>
                  <wp:extent cx="4887595" cy="2373529"/>
                  <wp:docPr id="100104" name="" descr="Окно диагноза отд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91485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95" cy="23735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aption"/>
              <w:keepNext/>
              <w:spacing w:beforeAutospacing="1"/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Figure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instrText>SEQ Figure \* ARABIC</w:instrTex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9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Окно диагноза отделения</w:t>
            </w:r>
          </w:p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Заполнение полей</w:t>
            </w:r>
          </w:p>
          <w:tbl>
            <w:tblPr>
              <w:tblStyle w:val="ScrollTableNormal"/>
              <w:tblW w:w="0" w:type="auto"/>
              <w:tblLayout w:type="fixed"/>
              <w:tblLook w:val="0020"/>
            </w:tblPr>
            <w:tblGrid>
              <w:gridCol w:w="2533"/>
              <w:gridCol w:w="5067"/>
            </w:tblGrid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center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Наименование поля/группы полей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center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Пояснение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Основной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МКБ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основной диагноз по МКБ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105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640386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выделите необходимый диагноз и нажмите на кнопку "Ок". Или выберите значение двойным нажатием левой кнопки мыши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Уточненный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Полная расшифровка диагноза.</w:t>
                  </w:r>
                </w:p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указания уточненного диагноза выполните следующие действия:</w:t>
                  </w:r>
                </w:p>
                <w:p>
                  <w:pPr>
                    <w:numPr>
                      <w:ilvl w:val="0"/>
                      <w:numId w:val="60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06" name="" descr="_scroll_external/attachments/worddav661ebc7db81f5a9fce304d698793b7b7-f673c1a36d5873f693f2ed639793f3d57825a84e8845eb968a7fbca1dc09b3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753019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. Откроется окно "Уточненный диагноз";</w:t>
                  </w:r>
                </w:p>
                <w:p>
                  <w:pPr>
                    <w:numPr>
                      <w:ilvl w:val="0"/>
                      <w:numId w:val="60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выберите в левом блоке диагноз и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27772"/>
                        <wp:docPr id="100107" name="" descr="_scroll_external/attachments/worddav58fc31f09bb257246e523a97e0f436b6-87389e39ba21e63fa7b5a9e15ce04d40533e556734d70000fbca759d7afd36e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7594292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2777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выделенного значения в правый блок или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08" name="" descr="_scroll_external/attachments/worddav9d2d7467898658d9fb40328402ba7047-9b3e1819926fbc50dcb34ce520b6663c17c08dc4930b5e95a0e1d52797df0e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180202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выбранного значения словаря вместе с родительским разделом, а в правом блоке введите диагноз с клавиатуры;</w:t>
                  </w:r>
                </w:p>
                <w:p>
                  <w:pPr>
                    <w:numPr>
                      <w:ilvl w:val="0"/>
                      <w:numId w:val="60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нажмите на кнопку "Ок".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редактирования словаря нажмите на ссылку "Редактировать". Для удаления содержимого в правом блоке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09" name="" descr="_scroll_external/attachments/worddav89bc6397f96e5cab8b0de3fdaa16fd94-6e5eded70bb821fc32abe52a98b38598c07639b8f9d047969043221d3aebe7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357629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Дата установления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Указывается дата установления диагноза с помощью календаря или с клавиатуры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Характер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110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864440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Возможна настройка обязательности заполнения поля "Характер заболевания". Настройку производит администратор Системы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Политравма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Флажок устанавливается, если необходимо указать политравму пациента. Политравма состоит из сочетания основного диагноза, дополнительного диагноза и осложнения основного диагноза или сочетания основного диагноза и осложнения основного диагноза. Если указываете первое сочетание, то в основном и дополнительном диагнозе укажите диагноз из разных анатомических областей.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При выборе признака "Политравма" Система предложит заполнить поля "Дополнительный диагноз" и "Осложнение основного диагноза" в обязательном порядке, поскольку это необходимо для корректного формирования КСГ для расчета стоимости случая заболевания. К этому признаку привязан определённый набор кодов МКБ, их сочетание в полях и соответствие коду КСГ анатомической области травмы. При неправильном выборе Система будет сигнализировать об ошибке. Анатомическая область политравмы указывается в справочнике МКБ. Соответствие анатомических областей и кодов МКБ прописано в федеральной инструкции ФФОМС по группировке случаев по КСГ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Считать клиническим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Флажок устанавливается, если диагноз следует считать клиническим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МКБ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111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411968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выделите необходимый диагноз и нажмите на кнопку "Ок". Или выберите значение двойным нажатием левой кнопки мыши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Уточненный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Полная расшифровка дополнительного диагноза.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указания уточненного диагноза выполните следующие действия:</w:t>
                  </w:r>
                </w:p>
                <w:p>
                  <w:pPr>
                    <w:numPr>
                      <w:ilvl w:val="0"/>
                      <w:numId w:val="61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12" name="" descr="_scroll_external/attachments/worddav661ebc7db81f5a9fce304d698793b7b7-f673c1a36d5873f693f2ed639793f3d57825a84e8845eb968a7fbca1dc09b3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155150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. Откроется окно "Уточненный диагноз";</w:t>
                  </w:r>
                </w:p>
                <w:p>
                  <w:pPr>
                    <w:numPr>
                      <w:ilvl w:val="0"/>
                      <w:numId w:val="61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выберите в левом блоке диагноз и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27772"/>
                        <wp:docPr id="100113" name="" descr="_scroll_external/attachments/worddav58fc31f09bb257246e523a97e0f436b6-87389e39ba21e63fa7b5a9e15ce04d40533e556734d70000fbca759d7afd36e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90518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2777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выделенного значения в правый блок или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14" name="" descr="_scroll_external/attachments/worddav9d2d7467898658d9fb40328402ba7047-9b3e1819926fbc50dcb34ce520b6663c17c08dc4930b5e95a0e1d52797df0e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239675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выбранного значения словаря вместе с родительским разделом, а в правом блоке введите диагноз с клавиатуры;</w:t>
                  </w:r>
                </w:p>
                <w:p>
                  <w:pPr>
                    <w:numPr>
                      <w:ilvl w:val="0"/>
                      <w:numId w:val="61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нажмите на кнопку "Ок".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редактирования словаря нажмите на ссылку "Редактировать". Для удаления содержимого в правом блоке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15" name="" descr="_scroll_external/attachments/worddav89bc6397f96e5cab8b0de3fdaa16fd94-6e5eded70bb821fc32abe52a98b38598c07639b8f9d047969043221d3aebe7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483928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 Для добавления диагноза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16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05059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поля. Для удаления полей дополнительного диагноза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17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064001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Дата установления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Указывается дата установления дополнительного диагноза с помощью календаря или с клавиатуры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Осложнение основного диагноза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добавления осложнений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18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474381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поля, которые заполняются аналогично полям блока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19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21571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Сопутствующий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Для добавления сопутствующего диагноза нажмите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20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543959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поля, которые заполняются аналогично полям блока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21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1290336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Фоновый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Для добавления фонового диагноза нажмите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22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642662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Появятся дополнительные поля, которые заполняются аналогично полям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23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514471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Caption"/>
              <w:keepNext/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Table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instrText>SEQ Table \* ARABIC</w:instrTex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9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Заполнение полей окна "Диагноз отделения"</w:t>
            </w:r>
          </w:p>
          <w:p/>
        </w:tc>
      </w:tr>
    </w:tbl>
    <w:p>
      <w:pPr>
        <w:numPr>
          <w:ilvl w:val="0"/>
          <w:numId w:val="55"/>
        </w:numPr>
      </w:pPr>
      <w:r>
        <w:t>после заполнения полей нажмите на кнопку "Сохранить".</w:t>
      </w:r>
    </w:p>
    <w:p>
      <w:r>
        <w:t>Для работы со списком перемещений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1875"/>
        <w:gridCol w:w="6602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22" w:name="scroll-bookmark-22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2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Редактирование перемещения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Продолжает лечение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Процедура по продолжению лечения со сменой кода КСГ пациента подробно описана в разделе "</w:t>
            </w:r>
            <w:hyperlink w:anchor="scroll-bookmark-19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Изменение КСГ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Удалить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Удаление перемещения с переносом данных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Выписать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Процедура выписки пациента из отделения подробно описана в разделе "</w:t>
            </w:r>
            <w:hyperlink w:anchor="scroll-bookmark-10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Выписка пациента из отделения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Переместить в другое отделение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Процедура перемещения пациента в другое отделение подробно описана в разделе "</w:t>
            </w:r>
            <w:hyperlink w:anchor="scroll-bookmark-16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Перевод пациента в другое отделение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Отменить последнее перемещение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Отмена перемещения пациента в случае ошибочного перевода</w:t>
            </w:r>
          </w:p>
        </w:tc>
      </w:tr>
    </w:tbl>
    <w:p>
      <w:pPr>
        <w:pStyle w:val="Heading2"/>
      </w:pPr>
      <w:bookmarkStart w:id="23" w:name="scroll-bookmark-19"/>
      <w:bookmarkStart w:id="24" w:name="_Toc256000006"/>
      <w:r>
        <w:t>Изменение КСГ. Старшая медсестра</w:t>
      </w:r>
      <w:bookmarkEnd w:id="24"/>
      <w:bookmarkEnd w:id="23"/>
    </w:p>
    <w:p>
      <w:r>
        <w:t>Если пациент продолжает лечение по другой КСГ выполните следующие действия:</w:t>
      </w:r>
    </w:p>
    <w:p>
      <w:pPr>
        <w:numPr>
          <w:ilvl w:val="0"/>
          <w:numId w:val="62"/>
        </w:numPr>
      </w:pPr>
      <w:r>
        <w:t>перейдите в пункт главного меню "Рабочие места" → "Пациенты в стационаре" → "Старшая медсестра". Откроется форма, содержащая список пациентов в стационаре;</w:t>
      </w:r>
    </w:p>
    <w:p>
      <w:pPr>
        <w:numPr>
          <w:ilvl w:val="0"/>
          <w:numId w:val="62"/>
        </w:numPr>
      </w:pPr>
      <w:r>
        <w:t>выберите необходимого пациента в блоке "Пациенты";</w:t>
      </w:r>
    </w:p>
    <w:p>
      <w:pPr>
        <w:numPr>
          <w:ilvl w:val="0"/>
          <w:numId w:val="62"/>
        </w:numPr>
      </w:pPr>
      <w:r>
        <w:t>перейдите на вкладку "Перемещения по отделениям" и выберите пункт контекстного меню "Продолжает лечение". Откроется окно "Продолжает лечение";</w:t>
      </w:r>
    </w:p>
    <w:p>
      <w:pPr>
        <w:keepNext/>
        <w:spacing w:beforeAutospacing="1"/>
        <w:jc w:val="center"/>
      </w:pPr>
      <w:r>
        <w:drawing>
          <wp:inline>
            <wp:extent cx="4476750" cy="2461834"/>
            <wp:docPr id="100124" name="" descr="Окно Продолжает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6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618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10</w:t>
      </w:r>
      <w:r>
        <w:fldChar w:fldCharType="end"/>
      </w:r>
      <w:r>
        <w:t xml:space="preserve"> Окно Продолжает лечение</w:t>
      </w:r>
    </w:p>
    <w:p/>
    <w:p>
      <w:pPr>
        <w:numPr>
          <w:ilvl w:val="0"/>
          <w:numId w:val="63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034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5" w:name="scroll-bookmark-23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5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Результат госпитализации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2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9757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126" name="" descr="_scroll_external/attachments/image2021-1-14_13-55-19-b063a10fb7a2384988477ee68176073c98cfd235bb8f9f285e33e15ab0f57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66528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установите флажок рядом с подходящим значением и нажмите на кнопку "Ок". Для очищения поля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27" name="" descr="_scroll_external/attachments/image2021-10-21_15-51-16-4c75845557a4988f554cb86ea21871646630eac8099e514ce2b947ff35979c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56310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госпитализации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2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5479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129" name="" descr="_scroll_external/attachments/image2021-1-14_13-55-19-b063a10fb7a2384988477ee68176073c98cfd235bb8f9f285e33e15ab0f57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13019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установите флажок рядом с подходящим значением и нажмите на кнопку "Ок". Для очищения поля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30" name="" descr="_scroll_external/attachments/image2021-10-21_15-51-16-4c75845557a4988f554cb86ea21871646630eac8099e514ce2b947ff35979c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42544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 КСГ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3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33191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132" name="" descr="_scroll_external/attachments/image2021-1-14_13-55-19-b063a10fb7a2384988477ee68176073c98cfd235bb8f9f285e33e15ab0f57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30325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установите флажок рядом с подходящим значением и нажмите на кнопку "Ок". Для очищения поля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33" name="" descr="_scroll_external/attachments/image2021-10-21_15-51-16-4c75845557a4988f554cb86ea21871646630eac8099e514ce2b947ff35979c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91749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смены диагноза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3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4911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смены диагноза с помощью календаря или с клавиатуры. По умолчанию указана текущая дата и время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10</w:t>
      </w:r>
      <w:r>
        <w:fldChar w:fldCharType="end"/>
      </w:r>
      <w:r>
        <w:t xml:space="preserve"> Заполнение полей окна "Продолжает лечение"</w:t>
      </w:r>
    </w:p>
    <w:p>
      <w:pPr>
        <w:numPr>
          <w:ilvl w:val="0"/>
          <w:numId w:val="63"/>
        </w:numPr>
      </w:pPr>
      <w:r>
        <w:t>после заполнения полей нажмите на кнопку "Ок".</w:t>
      </w:r>
    </w:p>
    <w:p>
      <w:pPr>
        <w:pStyle w:val="Heading2"/>
      </w:pPr>
      <w:bookmarkStart w:id="26" w:name="scroll-bookmark-9"/>
      <w:bookmarkStart w:id="27" w:name="_Toc256000007"/>
      <w:r>
        <w:t>Изменение признака ВМП. Старшая медсестра</w:t>
      </w:r>
      <w:bookmarkEnd w:id="27"/>
      <w:bookmarkEnd w:id="26"/>
    </w:p>
    <w:p>
      <w:r>
        <w:t>Для изменения признака ВМП выполните следующие действия:</w:t>
      </w:r>
    </w:p>
    <w:p>
      <w:pPr>
        <w:numPr>
          <w:ilvl w:val="0"/>
          <w:numId w:val="65"/>
        </w:numPr>
      </w:pPr>
      <w:r>
        <w:rPr>
          <w:color w:val="172B4D"/>
        </w:rP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65"/>
        </w:numPr>
      </w:pPr>
      <w:r>
        <w:rPr>
          <w:color w:val="172B4D"/>
        </w:rPr>
        <w:t>в блоке "Пациенты" выберите пункт контекстного меню "ВМП" на строке с необходимым пациентом. Откроется окно "Изменение признака ВМП";</w:t>
      </w:r>
    </w:p>
    <w:p/>
    <w:p>
      <w:pPr>
        <w:keepNext/>
        <w:spacing w:beforeAutospacing="1"/>
        <w:jc w:val="center"/>
      </w:pPr>
      <w:r>
        <w:drawing>
          <wp:inline>
            <wp:extent cx="3333750" cy="2633124"/>
            <wp:docPr id="100135" name="" descr="Окно изменения признака ВМ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83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331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11</w:t>
      </w:r>
      <w:r>
        <w:fldChar w:fldCharType="end"/>
      </w:r>
      <w:r>
        <w:t xml:space="preserve"> Окно изменения признака ВМП </w:t>
      </w:r>
    </w:p>
    <w:p/>
    <w:p>
      <w:pPr>
        <w:numPr>
          <w:ilvl w:val="0"/>
          <w:numId w:val="66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255"/>
        <w:gridCol w:w="488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28" w:name="scroll-bookmark-2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28"/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признак ВМП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 ВМП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36" name="" descr="_scroll_external/attachments/worddavc71261d3e8f69039fb4386a0a6c1eea5-74aa88af5605de820cba0f18cb59949418d6b883ab5e9bf1ca780ce3fc6cc1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0431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кнопку "Ок" или выберите его двойным нажатием левой кнопки мыши.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доступно для заполнения, если в поле "ВМП" выбрано значение "Присутствует" или "Требуется разрешение"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Номер талона ВМП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номер талона ВМП.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доступно для заполнения, если в поле "ВМП" выбрано значение "Присутствует" или "Требуется разрешение"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выпадающего списка.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доступно для заполнения, если в поле "ВМП" выбрано значение "Присутствует"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выдачи талона на ВМП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выдачи талона на ВМП с помощью календаря или с клавиатуры.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доступно для заполнения, если в поле "ВМП" выбрано значение "Присутствует"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11</w:t>
      </w:r>
      <w:r>
        <w:fldChar w:fldCharType="end"/>
      </w:r>
      <w:r>
        <w:t xml:space="preserve"> Заполнение полей окна "Изменение признака ВМП"</w:t>
      </w:r>
    </w:p>
    <w:p>
      <w:pPr>
        <w:numPr>
          <w:ilvl w:val="0"/>
          <w:numId w:val="66"/>
        </w:numPr>
      </w:pPr>
      <w:r>
        <w:t>после заполнения полей нажмите на кнопку "Ок". Признак ВМП будет изменен.</w:t>
      </w:r>
    </w:p>
    <w:p>
      <w:pPr>
        <w:pStyle w:val="Heading2"/>
      </w:pPr>
      <w:bookmarkStart w:id="29" w:name="scroll-bookmark-7"/>
      <w:bookmarkStart w:id="30" w:name="_Toc256000008"/>
      <w:r>
        <w:t>Просмотр анализов пациента. Старшая медсестра</w:t>
      </w:r>
      <w:bookmarkEnd w:id="30"/>
      <w:bookmarkEnd w:id="29"/>
    </w:p>
    <w:p>
      <w:r>
        <w:t>Для просмотра анализов пациента выполните следующие действия:</w:t>
      </w:r>
    </w:p>
    <w:p>
      <w:pPr>
        <w:numPr>
          <w:ilvl w:val="0"/>
          <w:numId w:val="68"/>
        </w:numPr>
      </w:pPr>
      <w:r>
        <w:rPr>
          <w:color w:val="172B4D"/>
        </w:rP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68"/>
        </w:numPr>
      </w:pPr>
      <w:r>
        <w:rPr>
          <w:color w:val="172B4D"/>
        </w:rPr>
        <w:t>в блоке "Пациенты" выберите пункт контекстного меню "Анализы" на строке с необходимым пациентом. Откроется окно "Анализы пациента";</w:t>
      </w:r>
    </w:p>
    <w:p/>
    <w:p>
      <w:pPr>
        <w:keepNext/>
        <w:spacing w:beforeAutospacing="1"/>
        <w:jc w:val="center"/>
      </w:pPr>
      <w:r>
        <w:drawing>
          <wp:inline>
            <wp:extent cx="5395595" cy="3135071"/>
            <wp:docPr id="100137" name="" descr="Окно анализов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58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3507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12</w:t>
      </w:r>
      <w:r>
        <w:fldChar w:fldCharType="end"/>
      </w:r>
      <w:r>
        <w:t xml:space="preserve"> Окно анализов пациента</w:t>
      </w:r>
    </w:p>
    <w:p/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В верхней части окна содержатся поля для отбора данных, а в нижней части окна – список анализов пациента.</w:t>
            </w:r>
          </w:p>
        </w:tc>
      </w:tr>
    </w:tbl>
    <w:p/>
    <w:p>
      <w:pPr>
        <w:numPr>
          <w:ilvl w:val="0"/>
          <w:numId w:val="69"/>
        </w:numPr>
      </w:pPr>
      <w:r>
        <w:t>для отбора данных заполните поля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173"/>
        <w:gridCol w:w="488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31" w:name="scroll-bookmark-2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31"/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Указывается дата выполнения анализов с помощью календаря или с клавиатуры. Для просмотра данных на предыдущий/следующий день воспользуйтесь кнопками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819150" cy="209550"/>
                  <wp:docPr id="100138" name="" descr="_scroll_external/attachments/image2021-6-2_18-38-44-e3e9ed55d8a6bbd0cca33bd90ef7e29432de545a43aeb884f2ce1f0d219eb8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703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и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828675" cy="209550"/>
                  <wp:docPr id="100139" name="" descr="_scroll_external/attachments/image2021-6-2_18-38-56-c43ece53c869edd5c8360ae1aa050be208c1048843dc79fbf84e603cf01402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408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соответственно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Оказания/назначения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Фильтрация по анализам: оказанные или назначенные.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Устанавливается переключатель в нужное положение: "Оказания", "Назначения"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Анализ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40" name="" descr="_scroll_external/attachments/worddavc71261d3e8f69039fb4386a0a6c1eea5-3fca1bb135f5677fa54531cb847df946700f8da5b91d465c8f40d78d12c12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8935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Скрывать отмененные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в случае, если необходимо скрыть отмененные анализы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Текущий случай заболевания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необходимо, чтобы в отбор попали анализы только с текущего случая заболевания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ЛПУ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141" name="" descr="_scroll_external/attachments/worddavc71261d3e8f69039fb4386a0a6c1eea5-3fca1bb135f5677fa54531cb847df946700f8da5b91d465c8f40d78d12c12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669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Ручной ввод ЛПУ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с клавиатуры, если МО нет в справочнике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17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Наше ЛПУ</w:t>
            </w:r>
          </w:p>
        </w:tc>
        <w:tc>
          <w:tcPr>
            <w:tcW w:w="488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для просмотра анализов, сделанных и назначенных в МО, под которой выполнен вход в Систему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12</w:t>
      </w:r>
      <w:r>
        <w:fldChar w:fldCharType="end"/>
      </w:r>
      <w:r>
        <w:t xml:space="preserve"> Заполнение полей фильтрации</w:t>
      </w:r>
    </w:p>
    <w:tbl>
      <w:tblPr>
        <w:tblStyle w:val="ScrollNote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Для раскрытия дополнительных параметров поиска необходимо нажать на кнопку 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drawing>
                <wp:inline>
                  <wp:extent cx="276225" cy="180975"/>
                  <wp:docPr id="100142" name="" descr="_scroll_external/attachments/worddav77251772a09373a359270886d3faaba1-37a2442b52ff1af9fc79cab276252e4534266b633671f335f71c282844ceb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37173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.</w:t>
            </w:r>
          </w:p>
        </w:tc>
      </w:tr>
    </w:tbl>
    <w:p>
      <w:pPr>
        <w:numPr>
          <w:ilvl w:val="0"/>
          <w:numId w:val="69"/>
        </w:numPr>
      </w:pPr>
      <w:r>
        <w:t>после заполнения полей нажмите на кнопку "Отобрать". Отобразятся данные, соответствующие введенным параметрам.</w:t>
      </w:r>
    </w:p>
    <w:p>
      <w:r>
        <w:t>Для работы со списком услуг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1773"/>
        <w:gridCol w:w="67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Внести результат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действующий шаблон оказания услуги. Заполните поля окна и нажмите на кнопки "Применить", "Сохранить".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Данный пункт контекстного меню доступен для анализов в статусе "Не оказана"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Удалить анализ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анализ удаляется. Подтвердите выполняемое действие нажатием на кнопку "Ок".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Данный пункт контекстного меню доступен для анализов в статусе "Не оказана"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Редактировать результат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 редактирования приема, которое аналогично окну добавления приема.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Данный пункт контекстного меню доступен для анализов в статусе "Оказана"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Отменить результат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результат анализа отменяется. Подтвердите выполняемое действие нажатием на кнопку "Ок".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Данный пункт контекстного меню доступен для анализов в статусе "Оказана"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13</w:t>
      </w:r>
      <w:r>
        <w:fldChar w:fldCharType="end"/>
      </w:r>
      <w:r>
        <w:t xml:space="preserve"> Описание доступных действий со списком услуг</w:t>
      </w:r>
    </w:p>
    <w:p>
      <w:pPr>
        <w:pStyle w:val="Heading2"/>
      </w:pPr>
      <w:bookmarkStart w:id="32" w:name="scroll-bookmark-8"/>
      <w:bookmarkStart w:id="33" w:name="_Toc256000009"/>
      <w:r>
        <w:t>Просмотр расхода медикаментов. Старшая медсестра</w:t>
      </w:r>
      <w:bookmarkEnd w:id="33"/>
      <w:bookmarkEnd w:id="32"/>
    </w:p>
    <w:p>
      <w:r>
        <w:t>Для просмотра расхода медикаментов выполните следующие действия:</w:t>
      </w:r>
    </w:p>
    <w:p>
      <w:pPr>
        <w:numPr>
          <w:ilvl w:val="0"/>
          <w:numId w:val="71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71"/>
        </w:numPr>
      </w:pPr>
      <w:r>
        <w:t>в блоке "Пациенты" выберите пункт контекстного меню "Анализ расхода медикаментов" на строке с необходимым пациентом. Откроется окно "Анализ расхода медикаментов", в котором отображаются лекарственные назначения;</w:t>
      </w:r>
    </w:p>
    <w:p>
      <w:pPr>
        <w:keepNext/>
        <w:spacing w:beforeAutospacing="1"/>
        <w:jc w:val="center"/>
      </w:pPr>
      <w:r>
        <w:drawing>
          <wp:inline>
            <wp:extent cx="5395595" cy="4069035"/>
            <wp:docPr id="100143" name="" descr="Окно анализа расхода медика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44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690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13</w:t>
      </w:r>
      <w:r>
        <w:fldChar w:fldCharType="end"/>
      </w:r>
      <w:r>
        <w:t xml:space="preserve"> Окно анализа расхода медикаментов</w:t>
      </w:r>
    </w:p>
    <w:p/>
    <w:p>
      <w:pPr>
        <w:numPr>
          <w:ilvl w:val="0"/>
          <w:numId w:val="72"/>
        </w:numPr>
      </w:pPr>
      <w:r>
        <w:t>чтобы найти необходимую модификацию, введите значение в поле "Найти" и нажмите на кнопку "Отобрать".</w:t>
      </w:r>
    </w:p>
    <w:p>
      <w:pPr>
        <w:pStyle w:val="Heading2"/>
      </w:pPr>
      <w:bookmarkStart w:id="34" w:name="scroll-bookmark-26"/>
      <w:bookmarkStart w:id="35" w:name="_Toc256000010"/>
      <w:r>
        <w:t>Просмотр информации по пациенту. Старшая медсестра</w:t>
      </w:r>
      <w:bookmarkEnd w:id="35"/>
      <w:bookmarkEnd w:id="34"/>
    </w:p>
    <w:p>
      <w:r>
        <w:t>Для просмотра информации по пациенту выполните следующие действия:</w:t>
      </w:r>
    </w:p>
    <w:p>
      <w:pPr>
        <w:numPr>
          <w:ilvl w:val="0"/>
          <w:numId w:val="73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73"/>
        </w:numPr>
      </w:pPr>
      <w:r>
        <w:t>в блоке "Пациенты" выберите необходимого пациента;</w:t>
      </w:r>
    </w:p>
    <w:p>
      <w:pPr>
        <w:numPr>
          <w:ilvl w:val="0"/>
          <w:numId w:val="73"/>
        </w:numPr>
      </w:pPr>
      <w:r>
        <w:t>перейдите на вкладку "Информация по пациенту". Вкладка предназначена для быстрого просмотра информации о пациенте: полис, паспортные данные, адрес проживания, место работы и другое Внешний вид вкладки "Информация по пациенту" представлен на рисунке ниже;</w:t>
      </w:r>
    </w:p>
    <w:p>
      <w:pPr>
        <w:keepNext/>
        <w:spacing w:beforeAutospacing="1"/>
        <w:jc w:val="center"/>
      </w:pPr>
      <w:r>
        <w:drawing>
          <wp:inline>
            <wp:extent cx="5395595" cy="1825303"/>
            <wp:docPr id="100144" name="" descr="Вкладка, содержащая информацию по пацие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36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253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14</w:t>
      </w:r>
      <w:r>
        <w:fldChar w:fldCharType="end"/>
      </w:r>
      <w:r>
        <w:t xml:space="preserve"> Вкладка, содержащая информацию по пациенту</w:t>
      </w:r>
    </w:p>
    <w:p/>
    <w:p>
      <w:pPr>
        <w:numPr>
          <w:ilvl w:val="0"/>
          <w:numId w:val="74"/>
        </w:numPr>
      </w:pPr>
      <w:r>
        <w:t>при необходимости введите комментарий в поле "Комментарий" и нажмите на кнопку "Сохранить".</w:t>
      </w:r>
    </w:p>
    <w:p>
      <w:pPr>
        <w:pStyle w:val="Heading2"/>
      </w:pPr>
      <w:bookmarkStart w:id="36" w:name="scroll-bookmark-27"/>
      <w:bookmarkStart w:id="37" w:name="_Toc256000011"/>
      <w:r>
        <w:t>Просмотр листков нетрудоспособности. Старшая медсестра</w:t>
      </w:r>
      <w:bookmarkEnd w:id="37"/>
      <w:bookmarkEnd w:id="36"/>
    </w:p>
    <w:p>
      <w:r>
        <w:t>Для просмотра листков нетрудоспособности выполните следующие действия:</w:t>
      </w:r>
    </w:p>
    <w:p>
      <w:pPr>
        <w:numPr>
          <w:ilvl w:val="0"/>
          <w:numId w:val="75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75"/>
        </w:numPr>
      </w:pPr>
      <w:r>
        <w:t>в блоке "Пациенты" выберите необходимого пациента;</w:t>
      </w:r>
    </w:p>
    <w:p>
      <w:pPr>
        <w:numPr>
          <w:ilvl w:val="0"/>
          <w:numId w:val="75"/>
        </w:numPr>
      </w:pPr>
      <w:r>
        <w:t>перейдите на вкладку "Листки нетрудоспособности".</w:t>
      </w:r>
      <w:r>
        <w:t> На вкладке содержится информация по выданным листкам нетрудоспособности пациенту. Внешний вид вкладки "Листки нетрудоспособности" представлен на рисунке ниже;</w:t>
      </w:r>
    </w:p>
    <w:p>
      <w:pPr>
        <w:spacing w:beforeAutospacing="1"/>
        <w:jc w:val="center"/>
      </w:pPr>
      <w:r>
        <w:drawing>
          <wp:inline>
            <wp:extent cx="5395595" cy="1201343"/>
            <wp:docPr id="100145" name="" descr="_scroll_external/attachments/image2022-7-21_12-30-38-0fd6189faacadc3179725e94d51d49e578da3d464ea49eafc43dd5d892335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10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013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6"/>
        </w:numPr>
      </w:pPr>
      <w:r>
        <w:t>при необходимости просмотра листков, выданных только в стационаре, снимите флажок "Связанные с историей болезни".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Примечания</w:t>
            </w:r>
          </w:p>
          <w:p>
            <w:pPr>
              <w:numPr>
                <w:ilvl w:val="0"/>
                <w:numId w:val="7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Процедура выдачи листков нетрудоспособности подробно описана в руководстве пользователя компонента "</w:t>
            </w:r>
            <w:hyperlink r:id="rId57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Листки нетрудоспособности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  <w:p>
            <w:pPr>
              <w:numPr>
                <w:ilvl w:val="0"/>
                <w:numId w:val="7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Добавление информированных согласий и отказов пациента подробно описано в разделе "</w:t>
            </w:r>
            <w:hyperlink r:id="rId58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Информированное согласие и отказ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 руководства пользователя компонента "Врач стационара".</w:t>
            </w:r>
          </w:p>
        </w:tc>
      </w:tr>
    </w:tbl>
    <w:p/>
    <w:p>
      <w:pPr>
        <w:pStyle w:val="Heading2"/>
      </w:pPr>
      <w:bookmarkStart w:id="38" w:name="scroll-bookmark-28"/>
      <w:bookmarkStart w:id="39" w:name="_Toc256000012"/>
      <w:r>
        <w:t>Добавление сопутствующих услуг. Старшая медсестра</w:t>
      </w:r>
      <w:bookmarkEnd w:id="39"/>
      <w:bookmarkEnd w:id="38"/>
    </w:p>
    <w:p>
      <w:r>
        <w:t>Для добавления сопутствующей услуги выполните следующие действия:</w:t>
      </w:r>
    </w:p>
    <w:p>
      <w:pPr>
        <w:numPr>
          <w:ilvl w:val="0"/>
          <w:numId w:val="78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78"/>
        </w:numPr>
      </w:pPr>
      <w:r>
        <w:t>в блоке "Пациенты" выберите необходимого пациента;</w:t>
      </w:r>
    </w:p>
    <w:p>
      <w:pPr>
        <w:numPr>
          <w:ilvl w:val="0"/>
          <w:numId w:val="78"/>
        </w:numPr>
      </w:pPr>
      <w:r>
        <w:t>перейдите на вкладку "Перемещение по отделениям". Данная вкладка предназначена для просмотра информации о сопутствующих услугах, оказываемых пациенту. Внешний вид вкладки представлен на рисунке ниже;</w:t>
      </w:r>
    </w:p>
    <w:p>
      <w:pPr>
        <w:keepNext/>
        <w:spacing w:beforeAutospacing="1"/>
        <w:jc w:val="center"/>
      </w:pPr>
      <w:r>
        <w:drawing>
          <wp:inline>
            <wp:extent cx="5395595" cy="1207735"/>
            <wp:docPr id="100146" name="" descr="Вкладка сопутствующих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077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15</w:t>
      </w:r>
      <w:r>
        <w:fldChar w:fldCharType="end"/>
      </w:r>
      <w:r>
        <w:t xml:space="preserve"> Вкладка сопутствующих услуг</w:t>
      </w:r>
    </w:p>
    <w:p/>
    <w:p>
      <w:pPr>
        <w:numPr>
          <w:ilvl w:val="0"/>
          <w:numId w:val="79"/>
        </w:numPr>
      </w:pPr>
      <w:r>
        <w:t>для добавления услуги выберите пункт контекстного меню "Добавить и оказать". Откроется окно "Выбор услуги";</w:t>
      </w:r>
    </w:p>
    <w:p>
      <w:pPr>
        <w:keepNext/>
        <w:spacing w:beforeAutospacing="1"/>
        <w:jc w:val="center"/>
      </w:pPr>
      <w:r>
        <w:drawing>
          <wp:inline>
            <wp:extent cx="5395595" cy="3481267"/>
            <wp:docPr id="100147" name="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39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812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16</w:t>
      </w:r>
      <w:r>
        <w:fldChar w:fldCharType="end"/>
      </w:r>
      <w:r>
        <w:t xml:space="preserve"> Окно выбора услуги</w:t>
      </w:r>
    </w:p>
    <w:p/>
    <w:p>
      <w:pPr>
        <w:numPr>
          <w:ilvl w:val="0"/>
          <w:numId w:val="80"/>
        </w:numPr>
      </w:pPr>
      <w:r>
        <w:t>выберите необходимую услугу и нажмите на кнопку "Ок". Откроется окно "Добавление приема";</w:t>
      </w:r>
    </w:p>
    <w:p>
      <w:pPr>
        <w:numPr>
          <w:ilvl w:val="0"/>
          <w:numId w:val="80"/>
        </w:numPr>
      </w:pPr>
      <w:r>
        <w:t>заполните поля окна и нажмите на кнопку "Сохранить".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Работа с окном добавления приема подробно описана в разделе "</w:t>
            </w:r>
            <w:hyperlink r:id="rId61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Проведение осмотров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 руководства пользователя компонента "Врач стационара".</w:t>
            </w:r>
          </w:p>
        </w:tc>
      </w:tr>
    </w:tbl>
    <w:p/>
    <w:p>
      <w:pPr>
        <w:pStyle w:val="Heading2"/>
      </w:pPr>
      <w:bookmarkStart w:id="40" w:name="scroll-bookmark-10"/>
      <w:bookmarkStart w:id="41" w:name="_Toc256000013"/>
      <w:r>
        <w:t>Выписка пациента из отделения. Старшая медсестра</w:t>
      </w:r>
      <w:bookmarkEnd w:id="41"/>
      <w:bookmarkEnd w:id="40"/>
    </w:p>
    <w:p>
      <w:r>
        <w:t>Для оформления выписки пациента из отделения выполните следующие действия:</w:t>
      </w:r>
    </w:p>
    <w:p>
      <w:pPr>
        <w:numPr>
          <w:ilvl w:val="0"/>
          <w:numId w:val="81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81"/>
        </w:numPr>
      </w:pPr>
      <w:r>
        <w:t>в блоке "Пациенты" выберите пункт контекстного меню "Выписать из отделения" на строке с необходимым пациентом. Откроется окно "Выписка из отделения";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переход к окну перемещения пациента из отделения возможен следующим способом: на вкладке "Перемещения по отделениям" при нажатии на пункт контекстного меню "Выписать".</w:t>
            </w:r>
          </w:p>
        </w:tc>
      </w:tr>
    </w:tbl>
    <w:p/>
    <w:p/>
    <w:p>
      <w:pPr>
        <w:keepNext/>
        <w:spacing w:beforeAutospacing="1"/>
        <w:jc w:val="center"/>
      </w:pPr>
      <w:r>
        <w:drawing>
          <wp:inline>
            <wp:extent cx="5238750" cy="6701267"/>
            <wp:docPr id="100148" name="" descr="Окно выписки из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45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012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17</w:t>
      </w:r>
      <w:r>
        <w:fldChar w:fldCharType="end"/>
      </w:r>
      <w:r>
        <w:t xml:space="preserve"> Окно выписки из отделения</w:t>
      </w:r>
    </w:p>
    <w:p/>
    <w:p>
      <w:pPr>
        <w:numPr>
          <w:ilvl w:val="0"/>
          <w:numId w:val="82"/>
        </w:numPr>
      </w:pPr>
      <w:r>
        <w:t>заполните поля вкладки "Текущее отделение" в соответствии 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1872"/>
        <w:gridCol w:w="374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42" w:name="scroll-bookmark-2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поля/группы полей</w:t>
            </w:r>
            <w:bookmarkEnd w:id="42"/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Автоматически заполняется наименованием текущего отделения без возможности редактирования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поступления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Заполняется автоматически. Время можно отредактировать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Профиль койки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4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0607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Лицевой счет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Лечащий врач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50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4176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51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7931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необходимого врача и нажмите на кнопку "Ок". При нажатии на ссылку "История лечащих врачей", открывается окно "Лечащие врачи", работа с которым подробно описана в разделе "</w:t>
            </w:r>
            <w:hyperlink r:id="rId63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Просмотр истории лечащих врачей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Основной диагноз отделения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15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26415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53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9248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выделите необходимый диагноз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Уточненный диагноз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54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53951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вводится вручную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numPr>
                <w:ilvl w:val="0"/>
                <w:numId w:val="8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55" name="" descr="_scroll_external/attachments/worddav6ff7e2893d3238222124c8b826a5c087-81a798f95bed3c8c865aa576c8c5848b21a12a22f613ded2f33937875942c7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1395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numPr>
                <w:ilvl w:val="0"/>
                <w:numId w:val="8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56" name="" descr="_scroll_external/attachments/worddav4bb282fb9ff668d2d265d93d862357a6-777d99989c6db82d4a1a5f118dbbb4e29b9e12aa38b8336c736fb05d21508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82178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удаления содержимого в правом блоке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57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38244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Характер заболевания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58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6017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Возможна настройка обязательности заполнения поля "Характер заболевания". Настройку производит администратор Системы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59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1395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Примечания</w:t>
            </w:r>
          </w:p>
          <w:p>
            <w:pPr>
              <w:numPr>
                <w:ilvl w:val="0"/>
                <w:numId w:val="85"/>
              </w:numPr>
              <w:ind w:left="360"/>
              <w:jc w:val="left"/>
              <w:rPr>
                <w:rFonts w:ascii="Arial" w:eastAsia="Times New Roman" w:hAnsi="Arial" w:cs="Times New Roman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 справочнике ВМП действуют ограничения доступных к выбору методов ВМП по МО. В данном окне отображаются: </w:t>
            </w:r>
          </w:p>
          <w:p>
            <w:pPr>
              <w:numPr>
                <w:ilvl w:val="1"/>
                <w:numId w:val="8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ВМП, у которых есть соответствие диагноза и метода ВМП;</w:t>
            </w:r>
          </w:p>
          <w:p>
            <w:pPr>
              <w:numPr>
                <w:ilvl w:val="1"/>
                <w:numId w:val="8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методы, у которых не указано МО в настройках;</w:t>
            </w:r>
          </w:p>
          <w:p>
            <w:pPr>
              <w:numPr>
                <w:ilvl w:val="1"/>
                <w:numId w:val="8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методы, у которых указано МО в настройках, и данное МО соответствует текущему.</w:t>
            </w:r>
          </w:p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Ограничение, назначенное на вид ВМП, не распространяется на методы;</w:t>
            </w:r>
          </w:p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Ограничение доступности методов ВМП настраивает администратор Системы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КСЛП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60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20221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одно или несколько значений и нажмите на кнопку "Выбрать".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61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365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При перемещении данные о КСЛП не подтягиваются со старого отделения в новое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Результат госпитализации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62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67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63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69285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госпитализации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64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46442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65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69378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Смерть наступила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причина смерти из выпадающего списка.</w:t>
            </w:r>
          </w:p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отображается только для ИБ с типом "История болезни псих./нарк. больного" в случае, если результатом госпитализации является смерть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и время выписки из текущего отделения с помощью календаря или с клавиатуры.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Подбор КСГ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Схема лекарственной терапии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66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9499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67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56044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Для добавления схемы лечения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5669"/>
                  <wp:docPr id="100168" name="" descr="_scroll_external/attachments/image2021-6-3_15-41-3-3c23812c4629c8b0008c1a95470a8c5dec95c4c3ada32484deb3fcbc5c612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04857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56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Для удаления схемы лечения нажмите на кнопку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94582"/>
                  <wp:docPr id="100169" name="" descr="_scroll_external/attachments/image2021-6-3_15-41-33-407255ab1bf7f93a627caca914d5566327ba52fa0b7791d2b932a835c8460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45948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458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Диапазон фракций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70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9354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71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8474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Проведение ИВЛ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72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64360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73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95042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Медицинская реабилитация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74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44859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75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56203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Иные критерии определения КСГ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76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3452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77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03929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Код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178" name="" descr="_scroll_external/attachments/image2020-12-25_15-48-57-5a448a4d9466250a6aba5f852f987a1abe64657c7833e9c69d356e6ea0127b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8798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флажком необходимое значение и нажмите на кнопку "Ок" или выберите его двойным нажатием левой кнопки мыши. 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179" name="" descr="_scroll_external/attachments/worddav89bc6397f96e5cab8b0de3fdaa16fd94-65f18c02ef91404ff88e43d737a15e36ade78f0be4cf7ad6003f0b84a51c83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5184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85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Код КСГ генерируется автоматически при нажатии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80975" cy="180975"/>
                  <wp:docPr id="100180" name="" descr="_scroll_external/attachments/worddav0c1e88143e128e9944b54a8f1098be6a-f0828d7ea813a95cd375dd8e8bf2c99b9bc634af27f537e11836cddeb8c8b5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2299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14</w:t>
      </w:r>
      <w:r>
        <w:fldChar w:fldCharType="end"/>
      </w:r>
      <w:r>
        <w:t xml:space="preserve"> Заполнение полей вкладки "Текущее отделение"</w:t>
      </w:r>
    </w:p>
    <w:tbl>
      <w:tblPr>
        <w:tblStyle w:val="ScrollInfo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При нажатии на ссылку "Прочие диагнозы" открывается окно "Диагноз отделения". </w:t>
            </w:r>
          </w:p>
          <w:p>
            <w:pPr>
              <w:keepNext/>
              <w:spacing w:beforeAutospacing="1"/>
              <w:ind w:left="173"/>
              <w:jc w:val="center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drawing>
                <wp:inline>
                  <wp:extent cx="4887595" cy="2373529"/>
                  <wp:docPr id="100181" name="" descr="Окно диагноза отд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2144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95" cy="23735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aption"/>
              <w:keepNext/>
              <w:spacing w:beforeAutospacing="1"/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Figure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instrText>SEQ Figure \* ARABIC</w:instrTex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18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Окно диагноза отделения</w:t>
            </w:r>
          </w:p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Заполнение полей</w:t>
            </w:r>
          </w:p>
          <w:tbl>
            <w:tblPr>
              <w:tblStyle w:val="ScrollTableNormal"/>
              <w:tblW w:w="0" w:type="auto"/>
              <w:tblLayout w:type="fixed"/>
              <w:tblLook w:val="0020"/>
            </w:tblPr>
            <w:tblGrid>
              <w:gridCol w:w="2533"/>
              <w:gridCol w:w="5067"/>
            </w:tblGrid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center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Наименование поля/группы полей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center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Пояснение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Основной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МКБ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основной диагноз по МКБ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182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426886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выделите необходимый диагноз и нажмите на кнопку "Ок". Или выберите значение двойным нажатием левой кнопки мыши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Уточненный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Полная расшифровка диагноза.</w:t>
                  </w:r>
                </w:p>
                <w:p>
                  <w:p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указания уточненного диагноза выполните следующие действия:</w:t>
                  </w:r>
                </w:p>
                <w:p>
                  <w:pPr>
                    <w:numPr>
                      <w:ilvl w:val="0"/>
                      <w:numId w:val="87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83" name="" descr="_scroll_external/attachments/worddav661ebc7db81f5a9fce304d698793b7b7-f673c1a36d5873f693f2ed639793f3d57825a84e8845eb968a7fbca1dc09b3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317166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. Откроется окно "Уточненный диагноз";</w:t>
                  </w:r>
                </w:p>
                <w:p>
                  <w:pPr>
                    <w:numPr>
                      <w:ilvl w:val="0"/>
                      <w:numId w:val="87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выберите в левом блоке диагноз и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27772"/>
                        <wp:docPr id="100184" name="" descr="_scroll_external/attachments/worddav58fc31f09bb257246e523a97e0f436b6-87389e39ba21e63fa7b5a9e15ce04d40533e556734d70000fbca759d7afd36e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856135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2777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выделенного значения в правый блок или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85" name="" descr="_scroll_external/attachments/worddav9d2d7467898658d9fb40328402ba7047-9b3e1819926fbc50dcb34ce520b6663c17c08dc4930b5e95a0e1d52797df0e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936553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выбранного значения словаря вместе с родительским разделом, а в правом блоке введите диагноз с клавиатуры;</w:t>
                  </w:r>
                </w:p>
                <w:p>
                  <w:pPr>
                    <w:numPr>
                      <w:ilvl w:val="0"/>
                      <w:numId w:val="87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нажмите на кнопку "Ок".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редактирования словаря нажмите на ссылку "Редактировать". Для удаления содержимого в правом блоке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86" name="" descr="_scroll_external/attachments/worddav89bc6397f96e5cab8b0de3fdaa16fd94-6e5eded70bb821fc32abe52a98b38598c07639b8f9d047969043221d3aebe7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345505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Дата установления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Указывается дата установления диагноза с помощью календаря или с клавиатуры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Характер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187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382365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установите флажок рядом с подходящим значением и нажмите на кнопку "Ок". Или выберите значение двойным нажатием левой кнопки мыши.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Возможна настройка обязательности заполнения поля "Характер заболевания". Настройку производит администратор Системы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Политравма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Флажок устанавливается, если необходимо указать политравму пациента. Политравма состоит из сочетания основного диагноза, дополнительного диагноза и осложнения основного диагноза или сочетания основного диагноза и осложнения основного диагноза. Если указываете первое сочетание, то в основном и дополнительном диагнозе укажите диагноз из разных анатомических областей.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При выборе признака "Политравма" Система предложит заполнить поля "Дополнительный диагноз" и "Осложнение основного диагноза" в обязательном порядке, поскольку это необходимо для корректного формирования КСГ для расчета стоимости случая заболевания. К этому признаку привязан определённый набор кодов МКБ, их сочетание в полях и соответствие коду КСГ анатомической области травмы. При неправильном выборе Система будет сигнализировать об ошибке. Анатомическая область политравмы указывается в справочнике МКБ. Соответствие анатомических областей и кодов МКБ прописано в федеральной инструкции ФФОМС по группировке случаев по КСГ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Считать клиническим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Флажок устанавливается, если диагноз следует считать клиническим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МКБ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Выбирается из справочника с помощью кнопки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38125"/>
                        <wp:docPr id="100188" name="" descr="_scroll_external/attachments/image2020-12-25_15-48-57-bdfb4b73e855f5dcafe6edc2a29ddb15af7912310f8f29ffad5b27bb5b3675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9174520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В открывшемся окне выделите необходимый диагноз и нажмите на кнопку "Ок". Или выберите значение двойным нажатием левой кнопки мыши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Уточненный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Полная расшифровка дополнительного диагноза.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указания уточненного диагноза выполните следующие действия:</w:t>
                  </w:r>
                </w:p>
                <w:p>
                  <w:pPr>
                    <w:numPr>
                      <w:ilvl w:val="0"/>
                      <w:numId w:val="88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89" name="" descr="_scroll_external/attachments/worddav661ebc7db81f5a9fce304d698793b7b7-f673c1a36d5873f693f2ed639793f3d57825a84e8845eb968a7fbca1dc09b3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491490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 . Откроется окно "Уточненный диагноз";</w:t>
                  </w:r>
                </w:p>
                <w:p>
                  <w:pPr>
                    <w:numPr>
                      <w:ilvl w:val="0"/>
                      <w:numId w:val="88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выберите в левом блоке диагноз и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27772"/>
                        <wp:docPr id="100190" name="" descr="_scroll_external/attachments/worddav58fc31f09bb257246e523a97e0f436b6-87389e39ba21e63fa7b5a9e15ce04d40533e556734d70000fbca759d7afd36e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61129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27772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выделенного значения в правый блок или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1" name="" descr="_scroll_external/attachments/worddav9d2d7467898658d9fb40328402ba7047-9b3e1819926fbc50dcb34ce520b6663c17c08dc4930b5e95a0e1d52797df0e6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767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 для переноса выбранного значения словаря вместе с родительским разделом, а в правом блоке введите диагноз с клавиатуры;</w:t>
                  </w:r>
                </w:p>
                <w:p>
                  <w:pPr>
                    <w:numPr>
                      <w:ilvl w:val="0"/>
                      <w:numId w:val="88"/>
                    </w:numPr>
                    <w:ind w:left="36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нажмите на кнопку "Ок".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редактирования словаря нажмите на ссылку "Редактировать". Для удаления содержимого в правом блоке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2" name="" descr="_scroll_external/attachments/worddav89bc6397f96e5cab8b0de3fdaa16fd94-6e5eded70bb821fc32abe52a98b38598c07639b8f9d047969043221d3aebe76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212090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</w:t>
                  </w:r>
                </w:p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Примечание –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 Для добавления диагноза нажмите на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3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214460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поля. Для удаления полей дополнительного диагноза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4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676561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Дата установления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Указывается дата установления дополнительного диагноза с помощью календаря или с клавиатуры</w:t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Осложнение основного диагноза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Для добавления осложнений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5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046231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поля, которые заполняются аналогично полям блока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6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071717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Сопутствующий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Для добавления сопутствующего диагноза нажмите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7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029895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Отобразятся дополнительные поля, которые заполняются аналогично полям блока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8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910366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W w:w="0" w:type="auto"/>
                <w:tblLayout w:type="fixed"/>
                <w:tblLook w:val="0020"/>
              </w:tblPrEx>
              <w:tc>
                <w:tcPr>
                  <w:tcW w:w="2533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b/>
                      <w:sz w:val="20"/>
                      <w:szCs w:val="24"/>
                    </w:rPr>
                    <w:t>Фоновый диагноз</w:t>
                  </w:r>
                </w:p>
              </w:tc>
              <w:tc>
                <w:tcPr>
                  <w:tcW w:w="5067" w:type="dxa"/>
                  <w:tcMar>
                    <w:top w:w="30" w:type="dxa"/>
                    <w:left w:w="30" w:type="dxa"/>
                    <w:bottom w:w="20" w:type="dxa"/>
                    <w:right w:w="30" w:type="dxa"/>
                  </w:tcMar>
                </w:tcPr>
                <w:p>
                  <w:pPr>
                    <w:numPr>
                      <w:ilvl w:val="0"/>
                      <w:numId w:val="0"/>
                    </w:numPr>
                    <w:ind w:left="0"/>
                    <w:jc w:val="left"/>
                  </w:pP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 xml:space="preserve">Для добавления фонового диагноза нажмите кнопку 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199" name="" descr="_scroll_external/attachments/image2022-3-21_11-6-1-16b1cda87c01eea1788d7fca05eeaa1a69324e1a7cb69fa7cf6095bdbfc6986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974280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t>. Появятся дополнительные поля, которые заполняются аналогично полям "Дополнительный диагноз". Для удаления полей нажмите на кнопку </w:t>
                  </w:r>
                  <w:r>
                    <w:rPr>
                      <w:rFonts w:ascii="Arial" w:eastAsia="Times New Roman" w:hAnsi="Arial" w:cs="Times New Roman"/>
                      <w:sz w:val="20"/>
                      <w:szCs w:val="24"/>
                    </w:rPr>
                    <w:drawing>
                      <wp:inline>
                        <wp:extent cx="209550" cy="209550"/>
                        <wp:docPr id="100200" name="" descr="_scroll_external/attachments/image2022-3-21_11-6-28-255922fe5f3eaa6e6f4da3bfcc15a1eea5b3ab39ccbe67f24d19455ebc2fda9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072597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Caption"/>
              <w:keepNext/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Table 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begin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instrText>SEQ Table \* ARABIC</w:instrTex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separate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15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fldChar w:fldCharType="end"/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Заполнение полей окна "Диагноз отделения"</w:t>
            </w:r>
          </w:p>
          <w:p/>
        </w:tc>
      </w:tr>
    </w:tbl>
    <w:p>
      <w:pPr>
        <w:numPr>
          <w:ilvl w:val="0"/>
          <w:numId w:val="82"/>
        </w:numPr>
      </w:pPr>
      <w:r>
        <w:t>для подписания медицинских документов перейдите на вкладку "Документы;</w:t>
      </w:r>
    </w:p>
    <w:p>
      <w:pPr>
        <w:keepNext/>
        <w:spacing w:beforeAutospacing="1"/>
        <w:jc w:val="center"/>
      </w:pPr>
      <w:r>
        <w:drawing>
          <wp:inline>
            <wp:extent cx="5395595" cy="4162712"/>
            <wp:docPr id="100201" name="" descr="Вкладка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42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1627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19</w:t>
      </w:r>
      <w:r>
        <w:fldChar w:fldCharType="end"/>
      </w:r>
      <w:r>
        <w:t xml:space="preserve"> Вкладка документов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Процедура подписания документов подробно описана в руководстве пользователя компонента "</w:t>
            </w:r>
            <w:hyperlink r:id="rId43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Интеграция с РЭМД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numPr>
          <w:ilvl w:val="0"/>
          <w:numId w:val="89"/>
        </w:numPr>
      </w:pPr>
      <w:r>
        <w:t>после заполнения полей нажмите на кнопку "Применить". Для сохранения информации нажмите на кнопку "Сохранить".</w:t>
      </w:r>
    </w:p>
    <w:p>
      <w:pPr>
        <w:pStyle w:val="Heading2"/>
      </w:pPr>
      <w:bookmarkStart w:id="43" w:name="scroll-bookmark-11"/>
      <w:bookmarkStart w:id="44" w:name="_Toc256000014"/>
      <w:r>
        <w:t>Выписка пациента из стационара. Старшая медсестра</w:t>
      </w:r>
      <w:bookmarkEnd w:id="44"/>
      <w:bookmarkEnd w:id="43"/>
    </w:p>
    <w:p>
      <w:pPr>
        <w:pStyle w:val="Heading3"/>
      </w:pPr>
      <w:bookmarkStart w:id="45" w:name="scroll-bookmark-30"/>
      <w:bookmarkStart w:id="46" w:name="_Toc256000015"/>
      <w:r>
        <w:t>Оформление выписки пациента из стационара</w:t>
      </w:r>
      <w:bookmarkEnd w:id="46"/>
      <w:bookmarkEnd w:id="45"/>
    </w:p>
    <w:p>
      <w:r>
        <w:t>Для оформления выписки пациента из стационара выполните следующие действия:</w:t>
      </w:r>
    </w:p>
    <w:p>
      <w:pPr>
        <w:numPr>
          <w:ilvl w:val="0"/>
          <w:numId w:val="90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/>
    <w:p>
      <w:pPr>
        <w:numPr>
          <w:ilvl w:val="0"/>
          <w:numId w:val="91"/>
        </w:numPr>
      </w:pPr>
      <w:r>
        <w:t>выберите пункт контекстного меню "Выписать из стационара" на строке с необходимым пациентом в блоке "Пациенты". </w:t>
      </w:r>
      <w:r>
        <w:t>Откроется окно "Выписка". В данном окне содержится информация о выписке пациента. При нажатии на ссылку с ФИО пациента открывается его персональная медицинская карта;</w:t>
      </w:r>
    </w:p>
    <w:p>
      <w:pPr>
        <w:keepNext/>
        <w:spacing w:beforeAutospacing="1"/>
        <w:jc w:val="center"/>
      </w:pPr>
      <w:r>
        <w:drawing>
          <wp:inline>
            <wp:extent cx="5238750" cy="3870476"/>
            <wp:docPr id="100202" name="" descr="Окно вып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1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704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20</w:t>
      </w:r>
      <w:r>
        <w:fldChar w:fldCharType="end"/>
      </w:r>
      <w:r>
        <w:t xml:space="preserve"> Окно выписки</w:t>
      </w:r>
    </w:p>
    <w:p/>
    <w:p>
      <w:pPr>
        <w:numPr>
          <w:ilvl w:val="0"/>
          <w:numId w:val="92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685"/>
        <w:gridCol w:w="1790"/>
        <w:gridCol w:w="3499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47" w:name="scroll-bookmark-3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47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Результат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0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4037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204" name="" descr="_scroll_external/attachments/image2020-12-25_15-48-57-8c12144bfe490b23c8c8e070db03386b85b273e185df67c3ca9c18bbb25f8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01248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. В открывшемся окне выделите необходимую позицию и нажмите на кнопку "Ок". Чтобы очистить поле, нажмите на кнопку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19075" cy="238125"/>
                  <wp:docPr id="100205" name="" descr="_scroll_external/attachments/worddavf8a65511a927338723be10d8e1fe1d97-571b3544f410dec54aa70d3f05d00453d85684e4e9c290d47e2d5e5d7f8659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790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Исход госпитализации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06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244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Выберите исход из справочника "Исходы госпитализации"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38125"/>
                  <wp:docPr id="100207" name="" descr="_scroll_external/attachments/image2020-12-25_15-48-57-8c12144bfe490b23c8c8e070db03386b85b273e185df67c3ca9c18bbb25f8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59153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. Выделите необходимое значение и нажмите на кнопку "Ок". Чтобы очистить поле, нажмите кнопку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19075" cy="238125"/>
                  <wp:docPr id="100208" name="" descr="_scroll_external/attachments/worddavf8a65511a927338723be10d8e1fe1d97-571b3544f410dec54aa70d3f05d00453d85684e4e9c290d47e2d5e5d7f8659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27045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0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1981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Автоматически заполняется текущей датой и временем. Дату можно отредактировать с помощью календаря или ввести с клавиатуры. Время можно отредактировать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Статус трудоспособности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Смерть наступила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причина смерти из выпадающего списка.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отображается только для историй болезни с типом "История болезни псих./нарк. больного" после выбора значения "Умер" в поле "Результат госпитализации"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Направлен на долечивание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Кому передан после выписки (беспризорные)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– Данное поле отображается, если в карте пациента установлена действующая на дату госпитализации (или на системную дату) категория "Беспризорники" или "Безнадзорники"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Дополнительная информация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дополнительная информация о пациенте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Печать стат. карты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 сформировать и распечатать статистическую карту выбывшего из стационара. Процедура печати отчета подробно описана в разделе "</w:t>
            </w:r>
            <w:hyperlink w:anchor="scroll-bookmark-32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Печать статистической карты пациента выбывшего из стационара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Добавить в журнал регистрации трупов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 добавить пациента в журнал регистрации трупов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Отказной ребенок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ребенок отказной.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отображается для историй болезни с типом "История новорожденного"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68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Совместное пребывание родильницы и новорожденного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ребенок пребывал в стационаре вместе с мамой.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 xml:space="preserve">Примечание –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Данное поле отображается для историй болезни с типом "История родов"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16</w:t>
      </w:r>
      <w:r>
        <w:fldChar w:fldCharType="end"/>
      </w:r>
      <w:r>
        <w:t xml:space="preserve"> Заполнение полей вкладки "Выписка"</w:t>
      </w:r>
    </w:p>
    <w:p>
      <w:pPr>
        <w:numPr>
          <w:ilvl w:val="0"/>
          <w:numId w:val="92"/>
        </w:numPr>
      </w:pPr>
      <w:r>
        <w:t>после заполнения полей нажмите на кнопку "Применить" и перейдите на вкладку "Отделения";</w:t>
      </w:r>
    </w:p>
    <w:p>
      <w:pPr>
        <w:keepNext/>
        <w:spacing w:beforeAutospacing="1"/>
        <w:jc w:val="center"/>
      </w:pPr>
      <w:r>
        <w:drawing>
          <wp:inline>
            <wp:extent cx="5238750" cy="3817560"/>
            <wp:docPr id="100210" name="" descr="Вкладка отде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53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175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21</w:t>
      </w:r>
      <w:r>
        <w:fldChar w:fldCharType="end"/>
      </w:r>
      <w:r>
        <w:t xml:space="preserve"> Вкладка отделений</w:t>
      </w:r>
    </w:p>
    <w:p/>
    <w:p>
      <w:pPr>
        <w:numPr>
          <w:ilvl w:val="0"/>
          <w:numId w:val="94"/>
        </w:numPr>
      </w:pPr>
      <w:r>
        <w:t>при необходимости скорректируйте информацию о перемещениях пациента по отделениям. Редактирование и удаление информации о пребывании пациента в отделении осуществляется с помощью одноименных пунктов контекстного меню;</w:t>
      </w:r>
    </w:p>
    <w:p>
      <w:pPr>
        <w:numPr>
          <w:ilvl w:val="0"/>
          <w:numId w:val="94"/>
        </w:numPr>
      </w:pPr>
      <w:r>
        <w:t>нажмите на кнопку "Применить" и перейдите на вкладку "Дополнительно";</w:t>
      </w:r>
    </w:p>
    <w:p>
      <w:pPr>
        <w:keepNext/>
        <w:spacing w:beforeAutospacing="1"/>
        <w:jc w:val="center"/>
      </w:pPr>
      <w:r>
        <w:drawing>
          <wp:inline>
            <wp:extent cx="5238750" cy="4951902"/>
            <wp:docPr id="100211" name="" descr="Вкладка дополнительной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000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9519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22</w:t>
      </w:r>
      <w:r>
        <w:fldChar w:fldCharType="end"/>
      </w:r>
      <w:r>
        <w:t xml:space="preserve"> Вкладка дополнительной информации</w:t>
      </w:r>
    </w:p>
    <w:p/>
    <w:p>
      <w:pPr>
        <w:numPr>
          <w:ilvl w:val="0"/>
          <w:numId w:val="95"/>
        </w:numPr>
      </w:pPr>
      <w:r>
        <w:t>заполните поля вкладки "Дополнительно"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3499"/>
        <w:gridCol w:w="4557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Несвоевременная госпитализация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госпитализация была несвоевременной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Недостаточный объем клинико-диагностического обследования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пациенту был проведен недостаточный объем клинико-диагностического обследования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Неправильная тактика лечения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пациенту была подобрана неправильная тактика лечения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Несовпадение диагноза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при несовпадении диагноза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Другие виды лечения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Указываются другие виды лечения с клавиатуры в правом блоке, а также формируются посредством выбора значений словаря в левом блоке и их переноса в правый блок:</w:t>
            </w:r>
          </w:p>
          <w:p>
            <w:pPr>
              <w:numPr>
                <w:ilvl w:val="0"/>
                <w:numId w:val="9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12" name="" descr="_scroll_external/attachments/worddav6ff7e2893d3238222124c8b826a5c087-36383e4df2fde4756021a2ece90c66edc44f934f472a59d5eda58a7855851d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70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numPr>
                <w:ilvl w:val="0"/>
                <w:numId w:val="9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13" name="" descr="_scroll_external/attachments/worddav4bb282fb9ff668d2d265d93d862357a6-9727ec4c3cb8997bbbbea24d6903d8c23ca1ec88930447a264f29dc0339e4d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591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удаления содержимого в правом блоке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2066"/>
                  <wp:docPr id="100214" name="" descr="_scroll_external/attachments/image2022-3-29_16-27-27-90405facaf7b18e8d59832598100b644eb2f54a83a1581fc50e22ca3f89a2d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1842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206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Особые метки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Указываются особые метки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349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Характер грудного вскармливания</w:t>
            </w:r>
          </w:p>
        </w:tc>
        <w:tc>
          <w:tcPr>
            <w:tcW w:w="455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списка. 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 xml:space="preserve">Примечание –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Данное поле отображается для историй болезни с типом "История родов"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17</w:t>
      </w:r>
      <w:r>
        <w:fldChar w:fldCharType="end"/>
      </w:r>
      <w:r>
        <w:t xml:space="preserve"> Заполнение полей вкладки "Дополнительно"</w:t>
      </w:r>
    </w:p>
    <w:p>
      <w:pPr>
        <w:numPr>
          <w:ilvl w:val="0"/>
          <w:numId w:val="95"/>
        </w:numPr>
      </w:pPr>
      <w:r>
        <w:t>нажмите на кнопку "Применить".</w:t>
      </w:r>
    </w:p>
    <w:p>
      <w:pPr>
        <w:numPr>
          <w:ilvl w:val="0"/>
          <w:numId w:val="95"/>
        </w:numPr>
      </w:pPr>
      <w:r>
        <w:t>для формирования и подписания документов перейдите на вкладку "Подпись";</w:t>
      </w:r>
    </w:p>
    <w:p>
      <w:pPr>
        <w:keepNext/>
        <w:spacing w:beforeAutospacing="1"/>
        <w:jc w:val="center"/>
      </w:pPr>
      <w:r>
        <w:drawing>
          <wp:inline>
            <wp:extent cx="5395595" cy="3392060"/>
            <wp:docPr id="100215" name="" descr="Вкладка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35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9206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23</w:t>
      </w:r>
      <w:r>
        <w:fldChar w:fldCharType="end"/>
      </w:r>
      <w:r>
        <w:t xml:space="preserve"> Вкладка подписи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Процедура подписания документов подробно описана в руководстве пользователя компонента "</w:t>
            </w:r>
            <w:hyperlink r:id="rId43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Интеграция с РЭМД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pPr>
        <w:numPr>
          <w:ilvl w:val="0"/>
          <w:numId w:val="98"/>
        </w:numPr>
      </w:pPr>
      <w:r>
        <w:t>после заполнения поле нажмите на кнопку "Ок". Пациент будет выписан из отделения.</w:t>
      </w:r>
    </w:p>
    <w:p>
      <w:pPr>
        <w:pStyle w:val="Heading3"/>
      </w:pPr>
      <w:bookmarkStart w:id="48" w:name="scroll-bookmark-33"/>
      <w:bookmarkStart w:id="49" w:name="_Toc256000016"/>
      <w:r>
        <w:t>Печать статистической карты пациента, выбывшего из стационара</w:t>
      </w:r>
      <w:bookmarkEnd w:id="49"/>
      <w:bookmarkEnd w:id="48"/>
    </w:p>
    <w:p>
      <w:r>
        <w:t>Для печати статистической карты пациента выполните следующие действия:</w:t>
      </w:r>
    </w:p>
    <w:p>
      <w:pPr>
        <w:numPr>
          <w:ilvl w:val="0"/>
          <w:numId w:val="99"/>
        </w:numPr>
      </w:pPr>
      <w:r>
        <w:t>при заполнении полей окна "Выписка" установите флажок в поле "Печать стат. карты";</w:t>
      </w:r>
    </w:p>
    <w:p>
      <w:pPr>
        <w:keepNext/>
        <w:spacing w:beforeAutospacing="1"/>
        <w:jc w:val="center"/>
      </w:pPr>
      <w:r>
        <w:drawing>
          <wp:inline>
            <wp:extent cx="5395595" cy="3679810"/>
            <wp:docPr id="100216" name="" descr="Печать статистической к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77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6798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24</w:t>
      </w:r>
      <w:r>
        <w:fldChar w:fldCharType="end"/>
      </w:r>
      <w:r>
        <w:t xml:space="preserve"> Печать статистической карты</w:t>
      </w:r>
    </w:p>
    <w:p/>
    <w:p>
      <w:pPr>
        <w:numPr>
          <w:ilvl w:val="0"/>
          <w:numId w:val="100"/>
        </w:numPr>
      </w:pPr>
      <w:r>
        <w:t>после заполнения полей 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4003183"/>
            <wp:docPr id="100217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02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031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25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01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09550" cy="217932"/>
            <wp:docPr id="100218" name="" descr="_scroll_external/attachments/image2021-10-13_18-2-15-73166283edae3bdfadf7036eae06bfbcfc600bdc5a901db16ff64af2107b5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65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подписания отчетной формы ЭП выберите сертификат в поле "Выберите сертификат" и нажмите на кнопку "Подписать".</w:t>
      </w:r>
    </w:p>
    <w:p>
      <w:pPr>
        <w:pStyle w:val="Heading1"/>
      </w:pPr>
      <w:bookmarkStart w:id="50" w:name="scroll-bookmark-34"/>
      <w:bookmarkStart w:id="51" w:name="_Toc256000017"/>
      <w:r>
        <w:t>Персонифицированное списание медикаментов. Старшая медсестра</w:t>
      </w:r>
      <w:bookmarkEnd w:id="51"/>
      <w:bookmarkEnd w:id="50"/>
    </w:p>
    <w:p>
      <w:r>
        <w:t>Учет списанных медикаментов в отделении может быть как персонифицированным, то есть по пациентам, так и неперсонифицированным (количество списанных медикаментов без расшифровки по пациентам). В текущем руководстве пользователя рассмотрены следующие варианты списания медикаментов:</w:t>
      </w:r>
    </w:p>
    <w:p>
      <w:pPr>
        <w:numPr>
          <w:ilvl w:val="0"/>
          <w:numId w:val="102"/>
        </w:numPr>
      </w:pPr>
      <w:hyperlink w:anchor="scroll-bookmark-35" w:history="1">
        <w:r>
          <w:rPr>
            <w:rStyle w:val="Hyperlink"/>
          </w:rPr>
          <w:t>списание из остатков</w:t>
        </w:r>
      </w:hyperlink>
      <w:r>
        <w:t>. Используется, когда лечащие врачи не вносят назначение в электронную историю болезни;</w:t>
      </w:r>
    </w:p>
    <w:p>
      <w:pPr>
        <w:numPr>
          <w:ilvl w:val="0"/>
          <w:numId w:val="102"/>
        </w:numPr>
      </w:pPr>
      <w:hyperlink w:anchor="scroll-bookmark-36" w:history="1">
        <w:r>
          <w:rPr>
            <w:rStyle w:val="Hyperlink"/>
          </w:rPr>
          <w:t>исполнение назначений</w:t>
        </w:r>
      </w:hyperlink>
      <w:r>
        <w:t>. Используется, когда лечащие врачи ведут электронный лист лекарственных назначений;</w:t>
      </w:r>
    </w:p>
    <w:p>
      <w:pPr>
        <w:numPr>
          <w:ilvl w:val="0"/>
          <w:numId w:val="102"/>
        </w:numPr>
      </w:pPr>
      <w:hyperlink w:anchor="scroll-bookmark-37" w:history="1">
        <w:r>
          <w:rPr>
            <w:rStyle w:val="Hyperlink"/>
          </w:rPr>
          <w:t>распределение</w:t>
        </w:r>
      </w:hyperlink>
      <w:r>
        <w:t>. Используется, когда осуществляется равномерное распределение медикаментов на всех пациентов (псевдоперсонифицированное списание).</w:t>
      </w:r>
    </w:p>
    <w:p>
      <w:pPr>
        <w:pStyle w:val="Heading2"/>
      </w:pPr>
      <w:bookmarkStart w:id="52" w:name="scroll-bookmark-35"/>
      <w:bookmarkStart w:id="53" w:name="_Toc256000018"/>
      <w:r>
        <w:t>Списание из остатков. Старшая медсестра</w:t>
      </w:r>
      <w:bookmarkEnd w:id="53"/>
      <w:bookmarkEnd w:id="52"/>
    </w:p>
    <w:p>
      <w:r>
        <w:t>Для списания медикамента на пациента из остатков выполните следующие действия:</w:t>
      </w:r>
    </w:p>
    <w:p>
      <w:pPr>
        <w:numPr>
          <w:ilvl w:val="0"/>
          <w:numId w:val="103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103"/>
        </w:numPr>
      </w:pPr>
      <w:r>
        <w:t>в блоке "Пациенты" выберите необходимого пациента;</w:t>
      </w:r>
    </w:p>
    <w:p>
      <w:pPr>
        <w:numPr>
          <w:ilvl w:val="0"/>
          <w:numId w:val="103"/>
        </w:numPr>
      </w:pPr>
      <w:r>
        <w:t>перейдите на вкладку "Медикаменты". Данная вкладка содержит информацию о медикаментах, которые назначены выбранному пациенту;</w:t>
      </w:r>
    </w:p>
    <w:p>
      <w:pPr>
        <w:numPr>
          <w:ilvl w:val="0"/>
          <w:numId w:val="103"/>
        </w:numPr>
      </w:pPr>
      <w:r>
        <w:t>в поле "Отделение" выберите необходимое отделение из выпадающего списка;</w:t>
      </w:r>
    </w:p>
    <w:p>
      <w:pPr>
        <w:numPr>
          <w:ilvl w:val="0"/>
          <w:numId w:val="103"/>
        </w:numPr>
      </w:pPr>
      <w:r>
        <w:t>выберите пункт контекстного меню "Списать на пациента". Откроется окно "Лекарственное назначение";</w:t>
      </w:r>
    </w:p>
    <w:p>
      <w:pPr>
        <w:keepNext/>
        <w:spacing w:beforeAutospacing="1"/>
        <w:jc w:val="center"/>
      </w:pPr>
      <w:r>
        <w:drawing>
          <wp:inline>
            <wp:extent cx="5395595" cy="3096665"/>
            <wp:docPr id="100219" name="" descr="Окно списания лекарственного препа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5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966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26</w:t>
      </w:r>
      <w:r>
        <w:fldChar w:fldCharType="end"/>
      </w:r>
      <w:r>
        <w:t xml:space="preserve"> Окно списания лекарственного препарата</w:t>
      </w:r>
    </w:p>
    <w:p/>
    <w:p>
      <w:pPr>
        <w:numPr>
          <w:ilvl w:val="0"/>
          <w:numId w:val="104"/>
        </w:numPr>
      </w:pPr>
      <w:r>
        <w:t>заполните поля окна в соответствии 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1627"/>
        <w:gridCol w:w="3906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54" w:name="scroll-bookmark-3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54"/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Препарат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20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05112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21" name="" descr="_scroll_external/attachments/image2021-1-14_13-55-19-d64817177abdb1436e31dd5e22d9a2c6037b7248bfb03fdb5a2aa8cbc6bcd3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81464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выделите необходимую позицию модификации препарата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Доп. признак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 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 назначения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2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3231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 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Способ введения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2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62012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 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Противоопухолевый препарат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устанавливается принадлежность к противоопухолевому препарату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Порядок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порядок выполнения назначения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Схема лекарственной терапии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24" name="" descr="_scroll_external/attachments/image2021-1-14_13-55-19-d64817177abdb1436e31dd5e22d9a2c6037b7248bfb03fdb5a2aa8cbc6bcd3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12012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установите флажок рядом с подходящим значением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25" name="" descr="_scroll_external/attachments/image2021-10-21_15-51-16-0511488ef673afe246e20c40f00d6a15b8ff7b028a5668444f066df2c763db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6254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Данное поле отображается, если установлен флажок "Противоопухолевый препарат"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Комментарий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комментарий к назначению с клавиатуры в правом блоке, а также формируется посредством выбора значений словаря в левом блоке и их переноса в правый блок:</w:t>
            </w:r>
          </w:p>
          <w:p>
            <w:pPr>
              <w:numPr>
                <w:ilvl w:val="0"/>
                <w:numId w:val="10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кнопка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26" name="" descr="_scroll_external/attachments/worddav6ff7e2893d3238222124c8b826a5c087-f1fddeda0ab4e13d31460f112a767603349975e78bab1fae4ead77c1ef30e4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690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без переноса родительского раздела;</w:t>
            </w:r>
          </w:p>
          <w:p>
            <w:pPr>
              <w:numPr>
                <w:ilvl w:val="0"/>
                <w:numId w:val="10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кнопка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27" name="" descr="_scroll_external/attachments/worddav4bb282fb9ff668d2d265d93d862357a6-c534b6d3f6d3e23bdab1017fe33668d892126e75057f2ee70f7a8ae3518e9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174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позволяет перенести выбранное значение словаря вместе с родительским разделом.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удаления содержимого в правом блоке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28" name="" descr="_scroll_external/attachments/worddav37f818bc7b7d5ea47460a409e745ccdc-6ed94d5eac21827c089300f81c4fcdd585e5dc8b5be00794cf6337825f07c9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0957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Для раскрытия блока "Комментарий" необходимо нажать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85750" cy="142875"/>
                  <wp:docPr id="100229" name="" descr="_scroll_external/attachments/image2021-11-16_16-41-28-e8c0aa33f4cb42702df7c9e4afb1b5ba8e7c861d3646a9d130538e596614e8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56208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Доза на прием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0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4263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 доз указывается с клавиатуры в последнее поле. Общая доза рассчитывается автоматически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Рассчитать дозу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кнопку открывается окно, в котором необходимо заполнить поля и нажать на кнопку "Ок".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Примечания</w:t>
            </w:r>
          </w:p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Кнопка отображается после выбора модификации препарата.</w:t>
            </w:r>
          </w:p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у пациента не введены антропометрические данные, Система выдаст предупреждающее сообщение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Периодичность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36870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32" name="" descr="_scroll_external/attachments/image2021-1-14_13-55-19-d64817177abdb1436e31dd5e22d9a2c6037b7248bfb03fdb5a2aa8cbc6bcd3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06987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установите флажок рядом с подходящим значением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 течение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center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становятся доступны два поля, которые обязательны для заполнения.</w:t>
            </w:r>
          </w:p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Интервал времени вводится с клавиатуры в первое поле. Единицы измерения выбираются из выпадающего списка 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Назначить с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9783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Автоматически заполняется текущей датой и временем. Дату можно отредактировать с помощью календаря или ввести с клавиатуры. Время можно отредактировать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Окончание приема медикамента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24054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7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 выпадающего списка. Для выбора доступны следующие возможные значения:</w:t>
            </w:r>
          </w:p>
          <w:p>
            <w:pPr>
              <w:numPr>
                <w:ilvl w:val="0"/>
                <w:numId w:val="10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"До выписки", если прием медикамента необходимо прекратить в день выписки пациента;</w:t>
            </w:r>
          </w:p>
          <w:p>
            <w:pPr>
              <w:numPr>
                <w:ilvl w:val="0"/>
                <w:numId w:val="10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"Количество дней", если прием медикамента длится в течение того количества дней, которое указывается с клавиатуры в соседнем поле;</w:t>
            </w:r>
          </w:p>
          <w:p>
            <w:pPr>
              <w:numPr>
                <w:ilvl w:val="0"/>
                <w:numId w:val="10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"Назначить по", если прием медикамента необходимо прекратить в определенные дату и время. Дата выбирается из календаря или вводится с клавиатуры. Время автоматически заполняется текущим временем, которое можно отредактировать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Расширить состав (для экстемпоральных назначений)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8"/>
              </w:numPr>
              <w:ind w:left="360"/>
              <w:jc w:val="left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необходимости создания комплексного препарата самостоятельно (например, при отсутствии нужного медикамента на складе или наличии аллергии у пациента на один из компонентов препарата) выберите один из некомплексных препаратов и нажмите на ссылку "Расширить состав (для экстемпоральных назначений)". В открывшемся окне выделите необходимую позицию модификации препарата и нажмите на кнопку "Ок". Дозировка препарата заполняется автоматически. Можно отредактировать с клавиатуры поле с количеством доз, тогда общая доза рассчитается автоматически. Для удаления препарата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74625"/>
                  <wp:docPr id="100235" name="" descr="_scroll_external/attachments/image2021-11-22_13-2-34-0ac9e50b1857a6525589d9dbe9990ae35c1cea228c3d2b2ff38b0b97b9431b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96433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746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, для добавления следующего препарата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9271"/>
                  <wp:docPr id="100236" name="" descr="_scroll_external/attachments/image2021-11-22_13-3-30-a636a32d8c55bcae6ae18571c359deb59b54aa3e96395836495e45bc63fc4f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8328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927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Лекарственные назначения: расписания</w:t>
            </w:r>
          </w:p>
        </w:tc>
        <w:tc>
          <w:tcPr>
            <w:tcW w:w="162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8"/>
              </w:numPr>
              <w:ind w:left="360"/>
              <w:jc w:val="left"/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08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Для раскрытия блока "Лекарственные назначения: расписания" необходимо нажать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85750" cy="142875"/>
                  <wp:docPr id="100237" name="" descr="_scroll_external/attachments/image2021-11-16_16-41-28-e8c0aa33f4cb42702df7c9e4afb1b5ba8e7c861d3646a9d130538e596614e8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93626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428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данном блоке доступен просмотр расписания выполнения созданных лекарственных назначений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18</w:t>
      </w:r>
      <w:r>
        <w:fldChar w:fldCharType="end"/>
      </w:r>
      <w:r>
        <w:t xml:space="preserve"> Заполнение полей окна "Лекарственное назначение"</w:t>
      </w:r>
    </w:p>
    <w:p>
      <w:pPr>
        <w:numPr>
          <w:ilvl w:val="0"/>
          <w:numId w:val="104"/>
        </w:numPr>
      </w:pPr>
      <w:r>
        <w:t>после заполнения полей нажмите на кнопку "Списать на пациента". Списанный медикамент отобразится на вкладке "Медикаменты".</w:t>
      </w:r>
    </w:p>
    <w:p>
      <w:pPr>
        <w:pStyle w:val="Heading2"/>
      </w:pPr>
      <w:bookmarkStart w:id="55" w:name="scroll-bookmark-36"/>
      <w:bookmarkStart w:id="56" w:name="_Toc256000019"/>
      <w:r>
        <w:t>Исполнение лекарственных назначений. Старшая медсестра</w:t>
      </w:r>
      <w:bookmarkEnd w:id="56"/>
      <w:bookmarkEnd w:id="55"/>
    </w:p>
    <w:p>
      <w:r>
        <w:t>Врач вносит в электронную ИБ все лекарственные назначения. После того, как врач подтвердил свои назначения, все они появляются на форме "Исполнение лекарственных назначений".</w:t>
      </w:r>
    </w:p>
    <w:p>
      <w:r>
        <w:t>Для исполнения лекарственных назначений выполните следующие действия:</w:t>
      </w:r>
    </w:p>
    <w:p>
      <w:pPr>
        <w:numPr>
          <w:ilvl w:val="0"/>
          <w:numId w:val="109"/>
        </w:numPr>
      </w:pPr>
      <w:r>
        <w:t>перейдите в пункт главного меню "Рабочие места" → "Исполнение лекарственных назначений". Откроется форма назначений, которая необходима для просмотра врачебных назначений госпитализированных больных, и содержит информацию о том, какие препараты были назначены пациентам в указанный день;</w:t>
      </w:r>
    </w:p>
    <w:p>
      <w:pPr>
        <w:keepNext/>
        <w:spacing w:beforeAutospacing="1"/>
        <w:jc w:val="center"/>
      </w:pPr>
      <w:r>
        <w:drawing>
          <wp:inline>
            <wp:extent cx="5395595" cy="2530287"/>
            <wp:docPr id="100238" name="" descr="Форма назна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8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302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27</w:t>
      </w:r>
      <w:r>
        <w:fldChar w:fldCharType="end"/>
      </w:r>
      <w:r>
        <w:t xml:space="preserve"> Форма назначений</w:t>
      </w:r>
    </w:p>
    <w:p/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Форма состоит из трех блоков:</w:t>
            </w:r>
          </w:p>
          <w:p>
            <w:pPr>
              <w:numPr>
                <w:ilvl w:val="0"/>
                <w:numId w:val="11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панель фильтра – для отбора данных;</w:t>
            </w:r>
          </w:p>
          <w:p>
            <w:pPr>
              <w:numPr>
                <w:ilvl w:val="0"/>
                <w:numId w:val="11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"Назначения" – перечень назначений;</w:t>
            </w:r>
          </w:p>
          <w:p>
            <w:pPr>
              <w:numPr>
                <w:ilvl w:val="0"/>
                <w:numId w:val="110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"Остатки на складе" – остатки на складе по выбранному назначению на складе.</w:t>
            </w:r>
          </w:p>
        </w:tc>
      </w:tr>
    </w:tbl>
    <w:p/>
    <w:p>
      <w:pPr>
        <w:numPr>
          <w:ilvl w:val="0"/>
          <w:numId w:val="111"/>
        </w:numPr>
      </w:pPr>
      <w:r>
        <w:t>для отбора назначений заполните поля фильтрации в соответствии с приведенной ниже таблицей;</w:t>
      </w:r>
    </w:p>
    <w:p>
      <w:pPr>
        <w:numPr>
          <w:ilvl w:val="0"/>
          <w:numId w:val="0"/>
        </w:numPr>
        <w:ind w:left="360"/>
      </w:pP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034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57" w:name="scroll-bookmark-3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57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3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8221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назначения с помощью календаря или с клавиатуры. По умолчанию указана текущая дата. С помощью кнопок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7012"/>
                  <wp:docPr id="100240" name="" descr="_scroll_external/attachments/worddav25196abc35ab2ed1840639c0547b5f63-e7fdf03fa11c9b61938480d8c6d6c1819a8f1156adc46e656c448e0a4f64c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7864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701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1490"/>
                  <wp:docPr id="100241" name="" descr="_scroll_external/attachments/worddav04d85fdd10b48dfb298643c3bb112937-ad5144f7d1120ff5b1ce7fe482625a83b0e840b919d376b35498b43162b0c2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5259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14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возможно переключение между датами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Интервал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68433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отделения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4893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списка. По умолчанию выбрано значение "Стационар"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исполнения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81637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исполнения лекарственного назначения с помощью календаря или с клавиатуры. По умолчанию указана текущая дата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№ ИБ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номер ИБ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ФИО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Препарат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название препарата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5408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отделение, назначившее лекарственное назначение,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Способ введения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46" name="" descr="_scroll_external/attachments/image2021-1-14_13-55-19-3d8bf8759abc3f9989e075af5e2814f3c4e4aafc7174b591230cbde970af59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151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выделите необходимую позицию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47" name="" descr="_scroll_external/attachments/image2021-10-21_15-51-16-285dbc42e643509949eb8a6b0d08562d372ca11c1f23e0d85349a326475844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10915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Признак снятия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4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0696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списка. По умолчанию выбрано значение "Все"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Палаты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палаты, где размещены пациенты,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49" name="" descr="_scroll_external/attachments/image2021-1-14_13-55-19-3d8bf8759abc3f9989e075af5e2814f3c4e4aafc7174b591230cbde970af59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9469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50" name="" descr="_scroll_external/attachments/image2021-10-21_15-51-16-285dbc42e643509949eb8a6b0d08562d372ca11c1f23e0d85349a326475844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1045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Отображать выполненные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отображается информация по уже выполненным лекарственным назначениям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Отображать пациентов без палат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отображается информация по всем пациентам. По умолчанию флажок установлен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Основные препараты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отображаются назначения по основным препаратам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Сильнодействующие препараты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отображаются назначения по сильнодействующим препаратам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Наркотические препараты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отображаются назначения по наркотическим препаратам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19</w:t>
      </w:r>
      <w:r>
        <w:fldChar w:fldCharType="end"/>
      </w:r>
      <w:r>
        <w:t xml:space="preserve"> Заполнение полей фильтрации</w:t>
      </w:r>
    </w:p>
    <w:p>
      <w:pPr>
        <w:numPr>
          <w:ilvl w:val="0"/>
          <w:numId w:val="111"/>
        </w:numPr>
      </w:pPr>
      <w:r>
        <w:t>после заполнения полей нажмите на кнопку "Отобрать". Список назначений отобразится в блоке "Назначения". Чтобы очистить фильтр, нажмите на кнопку "Очистить".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Если медикамент назначен пациенту 3 раза в день, то в списке назначений это назначение будет отображено 3 раза.</w:t>
            </w:r>
          </w:p>
        </w:tc>
      </w:tr>
    </w:tbl>
    <w:p/>
    <w:p>
      <w:pPr>
        <w:keepNext/>
        <w:spacing w:beforeAutospacing="1"/>
        <w:jc w:val="center"/>
      </w:pPr>
      <w:r>
        <w:drawing>
          <wp:inline>
            <wp:extent cx="5395595" cy="3106422"/>
            <wp:docPr id="100251" name="" descr="Форма назнач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69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0642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28</w:t>
      </w:r>
      <w:r>
        <w:fldChar w:fldCharType="end"/>
      </w:r>
      <w:r>
        <w:t xml:space="preserve"> Форма назначений</w:t>
      </w:r>
    </w:p>
    <w:p/>
    <w:p>
      <w:r>
        <w:t>В блоке "Остатки на складе" отображаются складские остатки по назначенному препарату или препарату из списка замен, а также складские остатки по источнику финансирования, который доступен к списанию для выбранного пациента. Отображение остатков по складу зависит от кабинета, под которым вошла медсестра. Если для выбранного назначения список в окне пуст, значит, на складе нет остатков по выбранному препарату. Если позиции модификации подсвечены красным цветом, значит, их срок годности истек.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В случае отсутствия необходимых препаратов необходимо оформить заявку на склад, что описано в руководстве пользователя компонента "</w:t>
            </w:r>
            <w:hyperlink r:id="rId83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Склад/аптека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 </w:t>
            </w:r>
          </w:p>
        </w:tc>
      </w:tr>
    </w:tbl>
    <w:p/>
    <w:p>
      <w:pPr>
        <w:keepNext/>
        <w:spacing w:beforeAutospacing="1"/>
        <w:jc w:val="center"/>
      </w:pPr>
      <w:r>
        <w:drawing>
          <wp:inline>
            <wp:extent cx="5395595" cy="1139819"/>
            <wp:docPr id="100252" name="" descr="Позиции модификаций с истекшим сроком год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41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398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29</w:t>
      </w:r>
      <w:r>
        <w:fldChar w:fldCharType="end"/>
      </w:r>
      <w:r>
        <w:t xml:space="preserve"> Позиции модификаций с истекшим сроком годности</w:t>
      </w:r>
    </w:p>
    <w:p/>
    <w:p>
      <w:r>
        <w:rPr>
          <w:color w:val="172B4D"/>
        </w:rPr>
        <w:t>Для более удобного поиска маркированных товаров можно воспользоваться полем "Сканировать DataMatrix". Если отсканированный DataMatrix содержит в себе SGTIN, который находится в блоке "Остатки на складе", то рядом с данным медикаментом автоматически устанавливается флажок. Если SGTIN отсутствует в блоке "Остатки на складе", то выводится системное сообщение: "Для выбранного назначения, использование отсканированного SGTIN невозможно". В любом другом случае возникновения ошибки при сканировании выводится системное сообщение: "Ошибка при сканировании, попробуйте еще раз".</w:t>
      </w:r>
    </w:p>
    <w:p>
      <w:pPr>
        <w:pStyle w:val="Heading3"/>
      </w:pPr>
      <w:bookmarkStart w:id="58" w:name="scroll-bookmark-40"/>
      <w:bookmarkStart w:id="59" w:name="_Toc256000020"/>
      <w:r>
        <w:t>Выполнение назначения</w:t>
      </w:r>
      <w:bookmarkEnd w:id="59"/>
      <w:bookmarkEnd w:id="58"/>
    </w:p>
    <w:p>
      <w:r>
        <w:t>Назначение можно выполнить без списания со склада и с автоматическим списанием по складу.</w:t>
      </w:r>
    </w:p>
    <w:p>
      <w:pPr>
        <w:pStyle w:val="Heading4"/>
      </w:pPr>
      <w:bookmarkStart w:id="60" w:name="scroll-bookmark-41"/>
      <w:r>
        <w:t>Выполнение назначения без списания медикамента со склада</w:t>
      </w:r>
      <w:bookmarkEnd w:id="60"/>
    </w:p>
    <w:p>
      <w:r>
        <w:t>Выполнение назначения без списания со склада используется, если в МО не ведется персонифицированное списание медикаментов, или если назначенный медикамент является медикаментом пациента (приобретенный самостоятельно).</w:t>
      </w:r>
    </w:p>
    <w:p>
      <w:r>
        <w:t>Чтобы сделать отметку об исполнении без списания выполните следующие действия:</w:t>
      </w:r>
    </w:p>
    <w:p>
      <w:pPr>
        <w:numPr>
          <w:ilvl w:val="0"/>
          <w:numId w:val="114"/>
        </w:numPr>
      </w:pPr>
      <w:r>
        <w:t>установите флажки рядом с подходящими назначениями в блоке "Назначения" и нажмите на кнопку "Выполнить без списания";</w:t>
      </w:r>
    </w:p>
    <w:p>
      <w:pPr>
        <w:keepNext/>
        <w:spacing w:beforeAutospacing="1"/>
        <w:jc w:val="center"/>
      </w:pPr>
      <w:r>
        <w:drawing>
          <wp:inline>
            <wp:extent cx="5395595" cy="2827945"/>
            <wp:docPr id="100253" name="" descr="Выполнение назначения без списания медикамента со ск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54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27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30</w:t>
      </w:r>
      <w:r>
        <w:fldChar w:fldCharType="end"/>
      </w:r>
      <w:r>
        <w:t xml:space="preserve"> Выполнение назначения без списания медикамента со склада</w:t>
      </w:r>
    </w:p>
    <w:p/>
    <w:p>
      <w:pPr>
        <w:numPr>
          <w:ilvl w:val="0"/>
          <w:numId w:val="115"/>
        </w:numPr>
      </w:pPr>
      <w:r>
        <w:t>подтвердите действие нажатием на кнопку "Ок". Назначения перейдут в статус "Исполнено".</w:t>
      </w:r>
    </w:p>
    <w:p>
      <w:pPr>
        <w:pStyle w:val="Heading4"/>
      </w:pPr>
      <w:bookmarkStart w:id="61" w:name="scroll-bookmark-42"/>
      <w:r>
        <w:t>Выполнение назначения с автоматическим списанием по складу</w:t>
      </w:r>
      <w:bookmarkEnd w:id="61"/>
    </w:p>
    <w:p>
      <w:r>
        <w:t>Выполнение назначения со списанием используется при персонифицированном списании медикаментов по пациентам.</w:t>
      </w:r>
    </w:p>
    <w:p>
      <w:r>
        <w:t>Для выполнения списания выполните следующие действия:</w:t>
      </w:r>
    </w:p>
    <w:p>
      <w:pPr>
        <w:numPr>
          <w:ilvl w:val="0"/>
          <w:numId w:val="116"/>
        </w:numPr>
      </w:pPr>
      <w:r>
        <w:t>установите флажок рядом с подходящим назначением в блоке "Назначения";</w:t>
      </w:r>
    </w:p>
    <w:p>
      <w:pPr>
        <w:numPr>
          <w:ilvl w:val="0"/>
          <w:numId w:val="116"/>
        </w:numPr>
      </w:pPr>
      <w:r>
        <w:t>в блоке "Остатки на складе" выберите серию медикамента, которая будет списана;</w:t>
      </w:r>
    </w:p>
    <w:p>
      <w:pPr>
        <w:keepNext/>
        <w:spacing w:beforeAutospacing="1"/>
        <w:jc w:val="center"/>
      </w:pPr>
      <w:r>
        <w:drawing>
          <wp:inline>
            <wp:extent cx="5395595" cy="2832137"/>
            <wp:docPr id="100254" name="" descr="Выполнение назначение с автоматическим списанием по скл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51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321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31</w:t>
      </w:r>
      <w:r>
        <w:fldChar w:fldCharType="end"/>
      </w:r>
      <w:r>
        <w:t xml:space="preserve"> Выполнение назначение с автоматическим списанием по складу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Возможно списание нескольких партий медикамента. Для этого необходимо выполнить множественный выбор партий в блоке "Остатки на складе".</w:t>
            </w:r>
          </w:p>
        </w:tc>
      </w:tr>
    </w:tbl>
    <w:p/>
    <w:p>
      <w:pPr>
        <w:numPr>
          <w:ilvl w:val="0"/>
          <w:numId w:val="117"/>
        </w:numPr>
      </w:pPr>
      <w:r>
        <w:t>нажмите на кнопку "Выполнить со списанием". Откроется окно "Акт списания на остаток";</w:t>
      </w:r>
    </w:p>
    <w:p>
      <w:pPr>
        <w:spacing w:beforeAutospacing="1"/>
        <w:jc w:val="center"/>
      </w:pPr>
      <w:r>
        <w:drawing>
          <wp:inline>
            <wp:extent cx="5395595" cy="2639970"/>
            <wp:docPr id="100255" name="" descr="_scroll_external/attachments/image2022-6-6_13-49-1-c09a850634f0ba5d60dda9cc61951b45f943a50eb1dbf79bae37d4c10062a1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99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399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8"/>
        </w:numPr>
      </w:pPr>
      <w:r>
        <w:t>выберите необходимый акт списания из справочника с помощью кнопки </w:t>
      </w:r>
      <w:r>
        <w:drawing>
          <wp:inline>
            <wp:extent cx="209550" cy="188595"/>
            <wp:docPr id="100256" name="" descr="_scroll_external/attachments/image2021-1-14_13-55-19-3d8bf8759abc3f9989e075af5e2814f3c4e4aafc7174b591230cbde970af59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0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859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. В открывшемся окне установите флажок рядом с необходимой позицией и нажмите на кнопку "Ок". Чтобы очистить поле, нажмите на кнопку </w:t>
      </w:r>
      <w:r>
        <w:drawing>
          <wp:inline>
            <wp:extent cx="209550" cy="209550"/>
            <wp:docPr id="100257" name="" descr="_scroll_external/attachments/image2021-10-21_15-51-16-285dbc42e643509949eb8a6b0d08562d372ca11c1f23e0d85349a326475844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71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;</w:t>
      </w:r>
    </w:p>
    <w:tbl>
      <w:tblPr>
        <w:tblStyle w:val="ScrollNote"/>
        <w:tblW w:w="0" w:type="auto"/>
        <w:tblInd w:w="360" w:type="dxa"/>
        <w:tblLayout w:type="fixed"/>
        <w:tblLook w:val="0180"/>
      </w:tblPr>
      <w:tblGrid>
        <w:gridCol w:w="8057"/>
      </w:tblGrid>
      <w:tr>
        <w:tblPrEx>
          <w:tblW w:w="0" w:type="auto"/>
          <w:tblInd w:w="360" w:type="dxa"/>
          <w:tblLayout w:type="fixed"/>
          <w:tblLook w:val="0180"/>
        </w:tblPrEx>
        <w:tc>
          <w:tcPr>
            <w:tcW w:w="8057" w:type="dxa"/>
          </w:tcPr>
          <w:p>
            <w:pPr>
              <w:numPr>
                <w:ilvl w:val="0"/>
                <w:numId w:val="0"/>
              </w:num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Если акт списания не будет выбран из справочника, то создастся новый документ.</w:t>
            </w:r>
          </w:p>
        </w:tc>
      </w:tr>
    </w:tbl>
    <w:p>
      <w:pPr>
        <w:numPr>
          <w:ilvl w:val="0"/>
          <w:numId w:val="118"/>
        </w:numPr>
      </w:pPr>
      <w:r>
        <w:t>установите флажок и укажите требуемое количество в соответствующем поле;</w:t>
      </w:r>
    </w:p>
    <w:p>
      <w:pPr>
        <w:numPr>
          <w:ilvl w:val="0"/>
          <w:numId w:val="118"/>
        </w:numPr>
      </w:pPr>
      <w:r>
        <w:t>нажмите на одну из кнопок:</w:t>
      </w:r>
    </w:p>
    <w:p>
      <w:pPr>
        <w:numPr>
          <w:ilvl w:val="1"/>
          <w:numId w:val="120"/>
        </w:numPr>
        <w:ind w:left="1440"/>
      </w:pPr>
      <w:r>
        <w:t>"Выполнить и списать остаток" –  для списания препарата с формированием акта списания;</w:t>
      </w:r>
    </w:p>
    <w:p>
      <w:pPr>
        <w:numPr>
          <w:ilvl w:val="1"/>
          <w:numId w:val="120"/>
        </w:numPr>
        <w:ind w:left="1440"/>
      </w:pPr>
      <w:r>
        <w:t>"Выполнить без утилизационного остатка" – для списания препарата без формирования акта списания.</w:t>
      </w:r>
    </w:p>
    <w:p>
      <w:pPr>
        <w:pStyle w:val="Heading3"/>
      </w:pPr>
      <w:bookmarkStart w:id="62" w:name="scroll-bookmark-43"/>
      <w:bookmarkStart w:id="63" w:name="_Toc256000021"/>
      <w:r>
        <w:t>Отмена исполнения назначения</w:t>
      </w:r>
      <w:bookmarkEnd w:id="63"/>
      <w:bookmarkEnd w:id="62"/>
    </w:p>
    <w:p>
      <w:r>
        <w:t>Если отметка об исполнении назначения внесена ошибочно, то его можно отменить. Для этого выполните следующие действия:</w:t>
      </w:r>
    </w:p>
    <w:p>
      <w:pPr>
        <w:numPr>
          <w:ilvl w:val="0"/>
          <w:numId w:val="121"/>
        </w:numPr>
      </w:pPr>
      <w:r>
        <w:t>в блоке "Назначения" выберите назначение со статусом "Выполнено";</w:t>
      </w:r>
    </w:p>
    <w:p>
      <w:pPr>
        <w:numPr>
          <w:ilvl w:val="0"/>
          <w:numId w:val="121"/>
        </w:numPr>
      </w:pPr>
      <w:r>
        <w:t>выберите пункт контекстного меню "Отменить выполнение". После этого назначение снова будет отображаться в списке к исполнению.</w:t>
      </w:r>
    </w:p>
    <w:p>
      <w:pPr>
        <w:pStyle w:val="Heading3"/>
      </w:pPr>
      <w:bookmarkStart w:id="64" w:name="scroll-bookmark-44"/>
      <w:bookmarkStart w:id="65" w:name="_Toc256000022"/>
      <w:r>
        <w:t>Отказ пациента от назначения</w:t>
      </w:r>
      <w:bookmarkEnd w:id="65"/>
      <w:bookmarkEnd w:id="64"/>
    </w:p>
    <w:p>
      <w:r>
        <w:t>Если назначение пациенту не было исполнено по какой-либо причине, например, пациент отказался, то выполните следующие действия:</w:t>
      </w:r>
    </w:p>
    <w:p>
      <w:pPr>
        <w:numPr>
          <w:ilvl w:val="0"/>
          <w:numId w:val="122"/>
        </w:numPr>
      </w:pPr>
      <w:r>
        <w:t>в блоке "Назначения" выделите необходимое назначение и через контекстное меню выберите пункт "Отвод". Откроется окно "Введите причину отказа";</w:t>
      </w:r>
    </w:p>
    <w:p>
      <w:pPr>
        <w:keepNext/>
        <w:spacing w:beforeAutospacing="1"/>
        <w:jc w:val="center"/>
      </w:pPr>
      <w:r>
        <w:drawing>
          <wp:inline>
            <wp:extent cx="2667000" cy="1407367"/>
            <wp:docPr id="100258" name="" descr="Окно ввода причины отк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79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0736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32</w:t>
      </w:r>
      <w:r>
        <w:fldChar w:fldCharType="end"/>
      </w:r>
      <w:r>
        <w:t xml:space="preserve"> Окно ввода причины отказа</w:t>
      </w:r>
    </w:p>
    <w:p/>
    <w:p>
      <w:pPr>
        <w:numPr>
          <w:ilvl w:val="0"/>
          <w:numId w:val="123"/>
        </w:numPr>
      </w:pPr>
      <w:r>
        <w:t>введите причину отказа и нажмите на кнопку "Ок".</w:t>
      </w:r>
    </w:p>
    <w:p>
      <w:pPr>
        <w:pStyle w:val="Heading3"/>
      </w:pPr>
      <w:bookmarkStart w:id="66" w:name="scroll-bookmark-45"/>
      <w:bookmarkStart w:id="67" w:name="_Toc256000023"/>
      <w:r>
        <w:t>Снятие назначений</w:t>
      </w:r>
      <w:bookmarkEnd w:id="67"/>
      <w:bookmarkEnd w:id="66"/>
    </w:p>
    <w:p>
      <w:r>
        <w:t>Снятие назначений используется в некоторых МО, когда у медицинского персонала нет постоянного доступа к компьютеру при исполнении лекарственных назначений.</w:t>
      </w:r>
    </w:p>
    <w:tbl>
      <w:tblPr>
        <w:tblStyle w:val="ScrollTip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Пример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Постовая медсестра отделения перед исполнением назначений пациенту выписывает лекарственные препараты, которые необходимо выдать выбранному пациенту (с указанием дозировок, периодичности и прочей необходимой информации). После исполнения назначения постовая медсестра списывает медикаменты и ставит отметки о выполнении оказанных назначений. Если в отделении лечится большое количество пациентов, то для упрощения работы постовая медсестра может воспользоваться статусом "Снято", который будет обозначать, что указанное назначение уже выписано медсестрой для исполнения.</w:t>
            </w:r>
          </w:p>
        </w:tc>
      </w:tr>
    </w:tbl>
    <w:p/>
    <w:p>
      <w:r>
        <w:t>Чтобы отметить назначение как снятое, выполните следующие действия:</w:t>
      </w:r>
    </w:p>
    <w:p>
      <w:pPr>
        <w:numPr>
          <w:ilvl w:val="0"/>
          <w:numId w:val="124"/>
        </w:numPr>
      </w:pPr>
      <w:r>
        <w:t>в блоке "Назначения" установите флажки рядом с назначениями, которые требуется выписать;</w:t>
      </w:r>
    </w:p>
    <w:p>
      <w:pPr>
        <w:numPr>
          <w:ilvl w:val="0"/>
          <w:numId w:val="124"/>
        </w:numPr>
      </w:pPr>
      <w:r>
        <w:t>выберите пункт контекстного меню "Снято".</w:t>
      </w:r>
    </w:p>
    <w:p>
      <w:r>
        <w:t>Чтобы отменить снятие назначений, необходимо снова выбрать пункт контекстного меню "Снято".</w:t>
      </w:r>
    </w:p>
    <w:p>
      <w:pPr>
        <w:pStyle w:val="Heading3"/>
      </w:pPr>
      <w:bookmarkStart w:id="68" w:name="scroll-bookmark-46"/>
      <w:bookmarkStart w:id="69" w:name="_Toc256000024"/>
      <w:r>
        <w:t>Печать снятых назначений</w:t>
      </w:r>
      <w:bookmarkEnd w:id="69"/>
      <w:bookmarkEnd w:id="68"/>
    </w:p>
    <w:p>
      <w:r>
        <w:t>Для того, чтобы распечатать снятые назначения, выполните следующие действия:</w:t>
      </w:r>
    </w:p>
    <w:p>
      <w:pPr>
        <w:numPr>
          <w:ilvl w:val="0"/>
          <w:numId w:val="125"/>
        </w:numPr>
      </w:pPr>
      <w:r>
        <w:t>выберите пункт контекстного меню "Распечатать снятые". Откроется окно "Просмотр отчета";</w:t>
      </w:r>
    </w:p>
    <w:p>
      <w:pPr>
        <w:keepNext/>
        <w:spacing w:beforeAutospacing="1"/>
        <w:jc w:val="center"/>
      </w:pPr>
      <w:r>
        <w:drawing>
          <wp:inline>
            <wp:extent cx="5395595" cy="2016851"/>
            <wp:docPr id="100259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0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0168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33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26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260" name="" descr="_scroll_external/attachments/image2021-10-13_18-2-15-602fdde8800188f1cd66b76936e0eac2d327d958d1464931046eabf007859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39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r>
        <w:t>Для того, чтобы снять и распечатать назначения, выполните следующие действия:</w:t>
      </w:r>
    </w:p>
    <w:p>
      <w:pPr>
        <w:numPr>
          <w:ilvl w:val="0"/>
          <w:numId w:val="127"/>
        </w:numPr>
      </w:pPr>
      <w:r>
        <w:t>в блоке "Назначения" установите флажки напротив назначений, которые требуется выписать;</w:t>
      </w:r>
    </w:p>
    <w:p>
      <w:pPr>
        <w:numPr>
          <w:ilvl w:val="0"/>
          <w:numId w:val="127"/>
        </w:numPr>
      </w:pPr>
      <w:r>
        <w:t>выберите пункт контекстного меню "Снять и распечатать". Откроется окно "Просмотр отчета";</w:t>
      </w:r>
    </w:p>
    <w:p>
      <w:pPr>
        <w:numPr>
          <w:ilvl w:val="0"/>
          <w:numId w:val="127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261" name="" descr="_scroll_external/attachments/image2021-10-13_18-2-15-602fdde8800188f1cd66b76936e0eac2d327d958d1464931046eabf007859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3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3"/>
      </w:pPr>
      <w:bookmarkStart w:id="70" w:name="scroll-bookmark-47"/>
      <w:bookmarkStart w:id="71" w:name="_Toc256000025"/>
      <w:r>
        <w:t>Печать выполненных назначений</w:t>
      </w:r>
      <w:bookmarkEnd w:id="71"/>
      <w:bookmarkEnd w:id="70"/>
    </w:p>
    <w:p>
      <w:r>
        <w:t>Для того, чтобы распечатать выполненные назначения, выполните следующие действия:</w:t>
      </w:r>
    </w:p>
    <w:p>
      <w:pPr>
        <w:numPr>
          <w:ilvl w:val="0"/>
          <w:numId w:val="128"/>
        </w:numPr>
      </w:pPr>
      <w:r>
        <w:t>выберите пункт контекстного меню "Выполненные назначения". Откроется окно "Просмотр отчета";</w:t>
      </w:r>
    </w:p>
    <w:p>
      <w:pPr>
        <w:keepNext/>
        <w:spacing w:beforeAutospacing="1"/>
        <w:jc w:val="center"/>
      </w:pPr>
      <w:r>
        <w:drawing>
          <wp:inline>
            <wp:extent cx="5395595" cy="1417243"/>
            <wp:docPr id="100262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95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172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34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29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263" name="" descr="_scroll_external/attachments/image2021-10-13_18-2-15-602fdde8800188f1cd66b76936e0eac2d327d958d1464931046eabf007859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48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72" w:name="scroll-bookmark-37"/>
      <w:bookmarkStart w:id="73" w:name="_Toc256000026"/>
      <w:r>
        <w:t>Распределение. Старшая медсестра</w:t>
      </w:r>
      <w:bookmarkEnd w:id="73"/>
      <w:bookmarkEnd w:id="72"/>
    </w:p>
    <w:p>
      <w:r>
        <w:t>В случае псевдоперсонифицированного списания происходит равномерное распределение указанного количества медикамента на всех пациентов, выписанных из стационара. Данный способ распределения практикуется для расходных материалов, которые не назначаются врачами (перевязка, зеленка, йод и так далее), или медикаментов неучетной группы – недорогостоящие и расходуемые в больших количествах растворы (натрий хлорид и другое).</w:t>
      </w:r>
    </w:p>
    <w:p>
      <w:r>
        <w:t>Данный вариант используется для медикаментов, по которым персонифицированное списание на каждого пациента трудоемко и не противоречит нормативным актам.</w:t>
      </w:r>
    </w:p>
    <w:p>
      <w:r>
        <w:t>Списание медикаментов в стационаре может осуществляться не только на конкретных пациентов, но и с помощью списания медикаментов со склада через акты списания (неперсонифицированное списание). В отделениях стационара назначаются материально-ответственные лица – это может быть старшая или постовая медсестра стационарного отделения. Назначенному МОЛ предоставляется доступ к пункту главного меню "Склад", который позволяет вести учет медикаментов, оформлять расходные документы и отчетность по работе со складом.</w:t>
      </w:r>
    </w:p>
    <w:p>
      <w:r>
        <w:t>Работа со складом для МОЛ включает в себя:</w:t>
      </w:r>
    </w:p>
    <w:p>
      <w:pPr>
        <w:numPr>
          <w:ilvl w:val="0"/>
          <w:numId w:val="130"/>
        </w:numPr>
      </w:pPr>
      <w:r>
        <w:t>формирование актов списания/оприходования медикаментов со склада;</w:t>
      </w:r>
    </w:p>
    <w:p>
      <w:pPr>
        <w:numPr>
          <w:ilvl w:val="0"/>
          <w:numId w:val="130"/>
        </w:numPr>
      </w:pPr>
      <w:r>
        <w:t>формирование оборотной ведомости для контроля движения медикаментов;</w:t>
      </w:r>
    </w:p>
    <w:p>
      <w:pPr>
        <w:numPr>
          <w:ilvl w:val="0"/>
          <w:numId w:val="130"/>
        </w:numPr>
      </w:pPr>
      <w:r>
        <w:t>оформление материального отчета по приходу и расходу медикаментов;</w:t>
      </w:r>
    </w:p>
    <w:p>
      <w:pPr>
        <w:numPr>
          <w:ilvl w:val="0"/>
          <w:numId w:val="130"/>
        </w:numPr>
      </w:pPr>
      <w:r>
        <w:t>оформление сличительной ведомости.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Для работы со складом необходимо ознакомиться с руководством пользователя компонента "</w:t>
            </w:r>
            <w:hyperlink r:id="rId83" w:history="1">
              <w:r>
                <w:rPr>
                  <w:rStyle w:val="Hyperlink"/>
                  <w:rFonts w:ascii="Arial" w:eastAsia="Times New Roman" w:hAnsi="Arial" w:cs="Times New Roman"/>
                  <w:sz w:val="24"/>
                  <w:szCs w:val="24"/>
                </w:rPr>
                <w:t>Склад/аптека</w:t>
              </w:r>
            </w:hyperlink>
            <w:r>
              <w:rPr>
                <w:rFonts w:ascii="Arial" w:eastAsia="Times New Roman" w:hAnsi="Arial" w:cs="Times New Roman"/>
                <w:sz w:val="24"/>
                <w:szCs w:val="24"/>
              </w:rPr>
              <w:t>".</w:t>
            </w:r>
          </w:p>
        </w:tc>
      </w:tr>
    </w:tbl>
    <w:p/>
    <w:p>
      <w:r>
        <w:t>Для автоматического распределения препаратов выполните следующие действия:</w:t>
      </w:r>
    </w:p>
    <w:p>
      <w:pPr>
        <w:numPr>
          <w:ilvl w:val="0"/>
          <w:numId w:val="131"/>
        </w:numPr>
      </w:pPr>
      <w:r>
        <w:t>перейдите в пункт главного меню "Склад" → "Учет" → "Оборотная ведомость". Откроется форма с параметрами просмотра обороной ведомости.</w:t>
      </w:r>
    </w:p>
    <w:p>
      <w:pPr>
        <w:keepNext/>
        <w:spacing w:beforeAutospacing="1"/>
        <w:jc w:val="center"/>
      </w:pPr>
      <w:r>
        <w:drawing>
          <wp:inline>
            <wp:extent cx="5395595" cy="2817748"/>
            <wp:docPr id="100264" name="" descr="Форма с параметрами просмотра оборотной ведо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12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177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35</w:t>
      </w:r>
      <w:r>
        <w:fldChar w:fldCharType="end"/>
      </w:r>
      <w:r>
        <w:t xml:space="preserve"> Форма с параметрами просмотра оборотной ведомости</w:t>
      </w:r>
    </w:p>
    <w:p/>
    <w:p>
      <w:pPr>
        <w:numPr>
          <w:ilvl w:val="0"/>
          <w:numId w:val="132"/>
        </w:numPr>
      </w:pPr>
      <w:r>
        <w:t>заполните поля формы с параметрами просмотра оборотной ведомости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1953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74" w:name="scroll-bookmark-48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</w:t>
            </w:r>
            <w:bookmarkEnd w:id="74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Период с, по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6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96499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период формирования ведомости с помощью календаря или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Склад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учета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66" name="" descr="_scroll_external/attachments/image2021-1-14_13-55-19-926d265fe15e16c360b91599506f3c366c13167dea5a8532c0d4025499954d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1892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6314"/>
                  <wp:docPr id="100267" name="" descr="_scroll_external/attachments/image2021-10-19_13-58-35-4dd098ef196cb5190b740e1d15802398b54f0be6318211497615e162476573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22694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 основной единице измерения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для отображения данных в основных единицах измерения. По умолчанию флажок установлен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Поставщик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6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9409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списка. По умолчанию выбрано значение "Все"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ИФ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 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69" name="" descr="_scroll_external/attachments/image2021-1-14_13-55-19-926d265fe15e16c360b91599506f3c366c13167dea5a8532c0d4025499954d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1252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6314"/>
                  <wp:docPr id="100270" name="" descr="_scroll_external/attachments/image2021-10-19_13-58-35-4dd098ef196cb5190b740e1d15802398b54f0be6318211497615e162476573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21675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Формировать без учета SGTIN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для отображения препаратов с уникальной идентификационной кодовой информацией. По умолчанию флажок установлен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Показывать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1351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"Неучетные"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20</w:t>
      </w:r>
      <w:r>
        <w:fldChar w:fldCharType="end"/>
      </w:r>
      <w:r>
        <w:t xml:space="preserve"> Заполнение полей формы с параметрами просмотра оборотной ведомости</w:t>
      </w:r>
    </w:p>
    <w:p>
      <w:pPr>
        <w:numPr>
          <w:ilvl w:val="0"/>
          <w:numId w:val="132"/>
        </w:numPr>
      </w:pPr>
      <w:r>
        <w:t>после заполнения полей </w:t>
      </w:r>
      <w:r>
        <w:rPr>
          <w:color w:val="172B4D"/>
        </w:rPr>
        <w:t>нажмите на кнопку "Сформировать". Сформируется оборотная ведомость;</w:t>
      </w:r>
    </w:p>
    <w:p>
      <w:pPr>
        <w:numPr>
          <w:ilvl w:val="0"/>
          <w:numId w:val="132"/>
        </w:numPr>
      </w:pPr>
      <w:r>
        <w:rPr>
          <w:color w:val="172B4D"/>
        </w:rPr>
        <w:t>выберите пункт контекстного меню "Автоматическое распределение" → "Распределить" на строке с необходимым препаратом. Откроется окно входных параметров "Введите значение";</w:t>
      </w:r>
    </w:p>
    <w:p>
      <w:pPr>
        <w:jc w:val="center"/>
      </w:pPr>
      <w:r>
        <w:rPr>
          <w:color w:val="172B4D"/>
        </w:rPr>
        <w:drawing>
          <wp:inline>
            <wp:extent cx="5238750" cy="2018786"/>
            <wp:docPr id="100272" name="" descr="_scroll_external/attachments/image2021-10-27_17-1-58-140db394378374df57e1619f36fce612f5f41aec8415cf5ee0fee540680e5b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01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187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4"/>
        </w:numPr>
      </w:pPr>
      <w:r>
        <w:t>заполните поля окна в соответствии с приведенной ниже таблицей;</w:t>
      </w:r>
      <w:r>
        <w:br/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116"/>
        <w:gridCol w:w="1872"/>
        <w:gridCol w:w="3987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с, по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3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9168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период, за который необходимо распределить медикаменты, с помощью календаря или с клавиатуры. По умолчанию заполняется данными фильтра оборотной ведомости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04308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Выбирается из справочника с помощью кнопки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75" name="" descr="_scroll_external/attachments/image2021-1-14_13-55-19-e26020a7ccb389febfab24dfd71527037462a8d9cbf588112eab11221e8865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72843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. В открывшемся окне отметьте флажками необходимые позиции и нажмите на кнопку "Ок". Чтобы очистить поле, нажмите на кнопку 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6314"/>
                  <wp:docPr id="100276" name="" descr="_scroll_external/attachments/image2021-10-19_13-58-35-5de311843a425d0975ac6c787b49936c4ddf6599befd97acdb487d65603f9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5236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Настройка видимости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данную ссылку выполняется переход в окно настройки видимости отделений. В данном окне отображаются текущие настройки пользователя – записи, которые будут отображаться в справочнике отделений в окне автоматического распределения.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При отсутствии настроек отображаются все записи справочника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Количество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 умолчанию заполняется значением "Остаток на конец" для той записи, которая распределяется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Тип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59659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Только закрытые ИБ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98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для автоматического распределения только по закрытым ИБ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21</w:t>
      </w:r>
      <w:r>
        <w:fldChar w:fldCharType="end"/>
      </w:r>
      <w:r>
        <w:t xml:space="preserve"> Заполнение полей окна "Введите параметры"</w:t>
      </w:r>
    </w:p>
    <w:p>
      <w:pPr>
        <w:numPr>
          <w:ilvl w:val="0"/>
          <w:numId w:val="134"/>
        </w:numPr>
      </w:pPr>
      <w:r>
        <w:t>после заполнения полей нажмите на кнопку "Ок". Произойдет автоматическое распределение. Подробнее работа с оборотной ведомостью приведена в разделе "</w:t>
      </w:r>
      <w:hyperlink r:id="rId94" w:history="1">
        <w:r>
          <w:rPr>
            <w:rStyle w:val="Hyperlink"/>
          </w:rPr>
          <w:t>Формирование оборотной ведомости</w:t>
        </w:r>
      </w:hyperlink>
      <w:r>
        <w:t>" руководства пользователя компонента "Склад/аптека".</w:t>
      </w:r>
    </w:p>
    <w:p>
      <w:pPr>
        <w:pStyle w:val="Heading1"/>
      </w:pPr>
      <w:bookmarkStart w:id="75" w:name="scroll-bookmark-49"/>
      <w:bookmarkStart w:id="76" w:name="_Toc256000027"/>
      <w:r>
        <w:t>Исполнение услуг. Старшая медицинская сестра</w:t>
      </w:r>
      <w:bookmarkEnd w:id="76"/>
      <w:bookmarkEnd w:id="75"/>
    </w:p>
    <w:p>
      <w:r>
        <w:t>Врач назначает пациенту услугу, которая вносится в электронную историю болезни. После того как врач подтвердил свои назначения, они появляются на форме "Исполнение услуг". Медсестра может просматривать и контролировать выполнение назначенных услуг пациенту. </w:t>
      </w:r>
    </w:p>
    <w:p>
      <w:r>
        <w:t>Для перехода к разделу выберите пункт главного меню "Рабочие места" → "Исполнение услуг". Откроется форма "Исполнение услуг", которая содержит информацию о том, какие услуги были назначены пациенту.</w:t>
      </w:r>
    </w:p>
    <w:p>
      <w:pPr>
        <w:keepNext/>
        <w:spacing w:beforeAutospacing="1"/>
        <w:jc w:val="center"/>
      </w:pPr>
      <w:r>
        <w:drawing>
          <wp:inline>
            <wp:extent cx="5395595" cy="2932665"/>
            <wp:docPr id="100278" name="" descr="Форма исполнения усл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1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326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36</w:t>
      </w:r>
      <w:r>
        <w:fldChar w:fldCharType="end"/>
      </w:r>
      <w:r>
        <w:t xml:space="preserve"> Форма исполнения услуг</w:t>
      </w:r>
    </w:p>
    <w:p/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Данная форма разделена на три блока:</w:t>
            </w:r>
          </w:p>
          <w:p>
            <w:pPr>
              <w:numPr>
                <w:ilvl w:val="0"/>
                <w:numId w:val="13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панель фильтра – предназначена для отбора данных;</w:t>
            </w:r>
          </w:p>
          <w:p>
            <w:pPr>
              <w:numPr>
                <w:ilvl w:val="0"/>
                <w:numId w:val="13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"Услуга" – указывается информация об услуге;</w:t>
            </w:r>
          </w:p>
          <w:p>
            <w:pPr>
              <w:numPr>
                <w:ilvl w:val="0"/>
                <w:numId w:val="136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"Расходные материалы" – указываются расходные материалы по услуге.</w:t>
            </w:r>
          </w:p>
        </w:tc>
      </w:tr>
    </w:tbl>
    <w:p/>
    <w:p>
      <w:r>
        <w:t>Для отбора данных выполните следующие действия:</w:t>
      </w:r>
    </w:p>
    <w:p>
      <w:pPr>
        <w:numPr>
          <w:ilvl w:val="0"/>
          <w:numId w:val="137"/>
        </w:numPr>
      </w:pPr>
      <w:r>
        <w:t>заполните поля фильтра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034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77" w:name="scroll-bookmark-5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77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7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95891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с помощью календаря или с клавиатуры. По умолчанию указана текущая дата. С помощью кнопок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7012"/>
                  <wp:docPr id="100280" name="" descr="_scroll_external/attachments/worddav25196abc35ab2ed1840639c0547b5f63-eacbb99c6f39c08fd9a4df6b99e011ce287337a4bb772ec493b3f74d5954e5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46842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701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1490"/>
                  <wp:docPr id="100281" name="" descr="_scroll_external/attachments/worddav04d85fdd10b48dfb298643c3bb112937-68db8e77a5a9a971e7dad3ec0d1f481233d2f8ae2484b83d34a5dc689c8cc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845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14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возможно переключение между датами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Интервал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8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33716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Палаты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Палаты, где размещены пациенты.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283" name="" descr="_scroll_external/attachments/image2021-1-14_13-55-19-5344883569db784e541b43f1e7d4e3ca6a673086b35a24a8ca4d8156cd0b44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905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284" name="" descr="_scroll_external/attachments/image2021-10-21_15-51-16-00d6646a69b2b8862113c5d410922889d3712b53e019963a2ea1a1b629952f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67716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Скрывать отмененные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 скрыть отмененные услуги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Скрывать исполненные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 скрыть исполненные услуги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Отображать пациентов без палат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отображается информация по всем пациентам. По умолчанию флажок установлен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22</w:t>
      </w:r>
      <w:r>
        <w:fldChar w:fldCharType="end"/>
      </w:r>
      <w:r>
        <w:t xml:space="preserve"> Заполнение полей фильтра</w:t>
      </w:r>
    </w:p>
    <w:p>
      <w:pPr>
        <w:numPr>
          <w:ilvl w:val="0"/>
          <w:numId w:val="137"/>
        </w:numPr>
      </w:pPr>
      <w:r>
        <w:t>после заполнения полей нажмите на кнопку "Применить". Произойдет отбор данных по введенным параметрам.</w:t>
      </w:r>
    </w:p>
    <w:p>
      <w:pPr>
        <w:pStyle w:val="Heading2"/>
      </w:pPr>
      <w:bookmarkStart w:id="78" w:name="scroll-bookmark-51"/>
      <w:bookmarkStart w:id="79" w:name="_Toc256000028"/>
      <w:r>
        <w:t>Оказание услуг на форме исполнения услуг. Старшая медицинская сестра</w:t>
      </w:r>
      <w:bookmarkEnd w:id="79"/>
      <w:bookmarkEnd w:id="78"/>
    </w:p>
    <w:p>
      <w:r>
        <w:t>В нижней части формы выводится основная информация по услугам и расходным материалам. В блоке "Услуга" содержится информация об услуге, назначенной врачом пациенту и статус выполнения ее. Для работы со списком услуг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1773"/>
        <w:gridCol w:w="67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80" w:name="scroll-bookmark-52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80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Оказать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добавления приема, описанное в разделе "</w:t>
            </w:r>
            <w:hyperlink w:anchor="scroll-bookmark-53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Оказание услуги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пункт "Оказать" доступен для услуг в состоянии "Не выполнено"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При нажатии на данный пункт открывается окно редактирования приема. Процедура редактирования услуги аналогична оказанию услуги и описана в разделе </w:t>
            </w:r>
            <w:hyperlink w:anchor="scroll-bookmark-54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"Редактирование услуги"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пункт "Редактировать" доступен для услуг в состоянии "Выполнено"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Отменить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Система отобразит диалоговое окно для подтверждения выполнения запроса. Для отмены услуги нажмите на кнопку "Да". Для отмена удаления нажмите на кнопку "Нет".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пункт "Отменить" доступен для услуг в состоянии "Не выполнено"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История болезни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 окно "История болезни", работа с которым подробно описана в разделе "</w:t>
            </w:r>
            <w:hyperlink r:id="rId23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Электронная история болезни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 руководства пользователя компонента "Врач стационара"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Карта пациента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 окно "Персональные медицинские карты", работа с которым подробно описана в руководстве пользователя компонента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 "</w:t>
            </w:r>
            <w:hyperlink r:id="rId16" w:history="1">
              <w:r>
                <w:rPr>
                  <w:rStyle w:val="Hyperlink"/>
                  <w:rFonts w:ascii="Arial" w:eastAsia="Times New Roman" w:hAnsi="Arial" w:cs="Times New Roman"/>
                  <w:color w:val="172B4D"/>
                  <w:sz w:val="20"/>
                  <w:szCs w:val="24"/>
                </w:rPr>
                <w:t>Карта пациента</w:t>
              </w:r>
            </w:hyperlink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Отчеты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можно выбрать отчет для печати. Процедура печати направлений на анализы описана в разделе "</w:t>
            </w:r>
            <w:hyperlink w:anchor="scroll-bookmark-55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Печать направлений на анализы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пункт "Отчеты" доступен для услуг с типом "Анализ"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23</w:t>
      </w:r>
      <w:r>
        <w:fldChar w:fldCharType="end"/>
      </w:r>
      <w:r>
        <w:t xml:space="preserve"> Доступные действия со списком услуг</w:t>
      </w:r>
    </w:p>
    <w:p/>
    <w:p>
      <w:pPr>
        <w:pStyle w:val="Heading3"/>
      </w:pPr>
      <w:bookmarkStart w:id="81" w:name="scroll-bookmark-53"/>
      <w:bookmarkStart w:id="82" w:name="_Toc256000029"/>
      <w:r>
        <w:t>Оказание услуги</w:t>
      </w:r>
      <w:bookmarkEnd w:id="82"/>
      <w:bookmarkEnd w:id="81"/>
    </w:p>
    <w:p>
      <w:r>
        <w:t>Для оказания услуги выполните следующие действия:</w:t>
      </w:r>
    </w:p>
    <w:p>
      <w:pPr>
        <w:numPr>
          <w:ilvl w:val="0"/>
          <w:numId w:val="139"/>
        </w:numPr>
      </w:pPr>
      <w:r>
        <w:t>выберите пункт главного меню "Рабочие места" → "Исполнение услуг". Откроется форма "Исполнение услуг";</w:t>
      </w:r>
    </w:p>
    <w:p>
      <w:pPr>
        <w:numPr>
          <w:ilvl w:val="0"/>
          <w:numId w:val="139"/>
        </w:numPr>
      </w:pPr>
      <w:r>
        <w:t>в блоке "Услуга" выберите пункт контекстного меню "Оказать" на строке с необходимой услугой в состоянии "Не выполнено". Откроется окно добавления приема;</w:t>
      </w:r>
    </w:p>
    <w:p>
      <w:pPr>
        <w:keepNext/>
        <w:spacing w:beforeAutospacing="1"/>
        <w:jc w:val="center"/>
      </w:pPr>
      <w:r>
        <w:drawing>
          <wp:inline>
            <wp:extent cx="5395595" cy="3326226"/>
            <wp:docPr id="100285" name="" descr="Окно добавле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62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262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37</w:t>
      </w:r>
      <w:r>
        <w:fldChar w:fldCharType="end"/>
      </w:r>
      <w:r>
        <w:t xml:space="preserve"> Окно добавления приема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Содержимое окна, набор вкладок и полей зависит от настроек шаблона оказания услуг и настраивается индивидуально под каждую МО в зависимости от утвержденных бизнес-процессов.</w:t>
            </w:r>
          </w:p>
        </w:tc>
      </w:tr>
    </w:tbl>
    <w:p/>
    <w:p>
      <w:pPr>
        <w:numPr>
          <w:ilvl w:val="0"/>
          <w:numId w:val="140"/>
        </w:numPr>
      </w:pPr>
      <w:r>
        <w:t>заполните поля окна и нажмите на кнопку "Сохранить". Подробнее работа с окном описана в разделе "</w:t>
      </w:r>
      <w:hyperlink r:id="rId61" w:history="1">
        <w:r>
          <w:rPr>
            <w:rStyle w:val="Hyperlink"/>
          </w:rPr>
          <w:t>Проведение осмотров</w:t>
        </w:r>
      </w:hyperlink>
      <w:r>
        <w:t>" руководства пользователя компонента "Врач стационара".</w:t>
      </w:r>
    </w:p>
    <w:p>
      <w:pPr>
        <w:pStyle w:val="Heading3"/>
      </w:pPr>
      <w:bookmarkStart w:id="83" w:name="scroll-bookmark-54"/>
      <w:bookmarkStart w:id="84" w:name="_Toc256000030"/>
      <w:r>
        <w:t>Редактирование услуги</w:t>
      </w:r>
      <w:bookmarkEnd w:id="84"/>
      <w:bookmarkEnd w:id="83"/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 xml:space="preserve"> Чтобы отредактировать результат оказанной услуги другим пользователем, необходимо наличие права "Редактирование чужих результатов". Права настраиваются системным администратором. </w:t>
            </w:r>
          </w:p>
        </w:tc>
      </w:tr>
    </w:tbl>
    <w:p/>
    <w:p>
      <w:r>
        <w:t>Для редактирования услуги выполните следующие действия:</w:t>
      </w:r>
    </w:p>
    <w:p>
      <w:pPr>
        <w:numPr>
          <w:ilvl w:val="0"/>
          <w:numId w:val="141"/>
        </w:numPr>
      </w:pPr>
      <w:r>
        <w:t>выберите пункт главного меню "Рабочие места" → "Исполнение услуг". Откроется форма "Исполнение услуг";</w:t>
      </w:r>
    </w:p>
    <w:p>
      <w:pPr>
        <w:numPr>
          <w:ilvl w:val="0"/>
          <w:numId w:val="141"/>
        </w:numPr>
      </w:pPr>
      <w:r>
        <w:t>в блоке "Услуга" выберите пункт контекстного меню "Редактировать" на строке с необходимой услугой в состоянии "Выполнено". Откроется окно редактирования приема;</w:t>
      </w:r>
    </w:p>
    <w:p>
      <w:pPr>
        <w:keepNext/>
        <w:spacing w:beforeAutospacing="1"/>
        <w:jc w:val="center"/>
      </w:pPr>
      <w:r>
        <w:drawing>
          <wp:inline>
            <wp:extent cx="5395595" cy="4079736"/>
            <wp:docPr id="100286" name="" descr="Окно редактиров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13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797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38</w:t>
      </w:r>
      <w:r>
        <w:fldChar w:fldCharType="end"/>
      </w:r>
      <w:r>
        <w:t xml:space="preserve"> Окно редактирования приема</w:t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 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</w:rPr>
              <w:t>Содержимое окна, набор вкладок и полей зависит от настроек шаблона оказания услуг и настраивается индивидуально под каждую МО в зависимости от утвержденных бизнес-процессов.</w:t>
            </w:r>
          </w:p>
        </w:tc>
      </w:tr>
    </w:tbl>
    <w:p/>
    <w:p>
      <w:pPr>
        <w:numPr>
          <w:ilvl w:val="0"/>
          <w:numId w:val="142"/>
        </w:numPr>
      </w:pPr>
      <w:r>
        <w:t>отредактируйте данные приема и нажмите на кнопку "Сохранить". Подробнее работа с окном описана в разделе "</w:t>
      </w:r>
      <w:hyperlink r:id="rId61" w:history="1">
        <w:r>
          <w:rPr>
            <w:rStyle w:val="Hyperlink"/>
          </w:rPr>
          <w:t>Проведение осмотров</w:t>
        </w:r>
      </w:hyperlink>
      <w:r>
        <w:t>" руководства пользователя компонента "Врач стационара".</w:t>
      </w:r>
    </w:p>
    <w:p>
      <w:pPr>
        <w:pStyle w:val="Heading3"/>
      </w:pPr>
      <w:bookmarkStart w:id="85" w:name="scroll-bookmark-55"/>
      <w:bookmarkStart w:id="86" w:name="_Toc256000031"/>
      <w:r>
        <w:t>Печать направлений на анализы</w:t>
      </w:r>
      <w:bookmarkEnd w:id="86"/>
      <w:bookmarkEnd w:id="85"/>
    </w:p>
    <w:p>
      <w:r>
        <w:t>Для печати отчетов выполните следующие действия:</w:t>
      </w:r>
    </w:p>
    <w:p>
      <w:pPr>
        <w:numPr>
          <w:ilvl w:val="0"/>
          <w:numId w:val="143"/>
        </w:numPr>
      </w:pPr>
      <w:r>
        <w:t>выберите пункт главного меню "Рабочие места" → "Исполнение услуг". Откроется форма "Исполнение услуг";</w:t>
      </w:r>
    </w:p>
    <w:p>
      <w:pPr>
        <w:numPr>
          <w:ilvl w:val="0"/>
          <w:numId w:val="143"/>
        </w:numPr>
      </w:pPr>
      <w:r>
        <w:t>в блоке "Услуга" выберите пункт контекстного меню "Отчеты" → "Направление" на строке с необходимой услугой с типом "Анализ".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240768"/>
            <wp:docPr id="100287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59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2407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39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44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09550" cy="217932"/>
            <wp:docPr id="100288" name="" descr="_scroll_external/attachments/image2021-10-13_18-2-15-4071f404c5aacde8e1428122c8c5b5531c83eca6e21108a05c8ef770fa729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17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87" w:name="scroll-bookmark-56"/>
      <w:bookmarkStart w:id="88" w:name="_Toc256000032"/>
      <w:r>
        <w:t>Добавление расходных материалов по оказанным услугам. Старшая медицинская сестра</w:t>
      </w:r>
      <w:bookmarkEnd w:id="88"/>
      <w:bookmarkEnd w:id="87"/>
    </w:p>
    <w:p>
      <w:r>
        <w:t>В блоке "Расходные материалы" отображается информация о расходных медикаментах по указанным услугам. </w:t>
      </w:r>
      <w:r>
        <w:rPr>
          <w:color w:val="172B4D"/>
        </w:rPr>
        <w:t>Для работы со списком расходных материалов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1773"/>
        <w:gridCol w:w="67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89" w:name="scroll-bookmark-5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89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Оказать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"Расходные материалы". Процедура добавления описана в разделе </w:t>
            </w:r>
            <w:hyperlink w:anchor="scroll-bookmark-58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"Добавление из шаблона моделей лечения"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 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 пункт "Добавить" доступен, если оказываемая услуга связана с шаблоном моделей лечения (в шаблоне модели лечения есть медикаменты)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Добавить из номенклатора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При нажатии на данный пункт открывается окно "Препараты". Процедура добавления из номенклатора описана в разделе </w:t>
            </w:r>
            <w:hyperlink w:anchor="scroll-bookmark-59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"Добавление из номенклатора"</w:t>
              </w:r>
            </w:hyperlink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 xml:space="preserve">При нажатии на данный пункт открывается окно редактирования расходного материала. Процедура редактирования в разделе </w:t>
            </w:r>
            <w:hyperlink w:anchor="scroll-bookmark-60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"Редактирование расходных материалов"</w:t>
              </w:r>
            </w:hyperlink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Отменить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Система отобразит диалоговое окно для подтверждения выполнения запроса. Для отмены услуги нажмите на кнопку "Да". Для отмена удаления нажмите на кнопку "Нет"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24</w:t>
      </w:r>
      <w:r>
        <w:fldChar w:fldCharType="end"/>
      </w:r>
      <w:r>
        <w:t xml:space="preserve"> Доступные действия со списком расходных материалов</w:t>
      </w:r>
    </w:p>
    <w:p>
      <w:pPr>
        <w:pStyle w:val="Heading3"/>
      </w:pPr>
      <w:bookmarkStart w:id="90" w:name="scroll-bookmark-61"/>
      <w:bookmarkStart w:id="91" w:name="_Toc256000033"/>
      <w:r>
        <w:t>Добавление расходных материалов из шаблона моделей лечения</w:t>
      </w:r>
      <w:bookmarkEnd w:id="91"/>
      <w:bookmarkEnd w:id="90"/>
    </w:p>
    <w:p>
      <w:r>
        <w:t>Для добавления расходного материала из шаблона моделей лечений выполните следующие действия:</w:t>
      </w:r>
    </w:p>
    <w:p>
      <w:pPr>
        <w:numPr>
          <w:ilvl w:val="0"/>
          <w:numId w:val="145"/>
        </w:numPr>
      </w:pPr>
      <w:r>
        <w:t>выберите пункт главного меню "Рабочие места" → "Исполнение услуг". Откроется форма "Исполнение услуг";</w:t>
      </w:r>
    </w:p>
    <w:p>
      <w:pPr>
        <w:numPr>
          <w:ilvl w:val="0"/>
          <w:numId w:val="145"/>
        </w:numPr>
      </w:pPr>
      <w:r>
        <w:t>в блоке "Услуга" выберите услугу, для которой необходимо добавить расходные материалы;</w:t>
      </w:r>
    </w:p>
    <w:p>
      <w:pPr>
        <w:numPr>
          <w:ilvl w:val="0"/>
          <w:numId w:val="145"/>
        </w:numPr>
      </w:pPr>
      <w:r>
        <w:t>в блоке "Расходные материалы" выберите пункт контекстного меню "Добавить". Откроется окно "Расходные материалы";</w:t>
      </w:r>
    </w:p>
    <w:p>
      <w:pPr>
        <w:keepNext/>
        <w:spacing w:beforeAutospacing="1"/>
        <w:jc w:val="center"/>
      </w:pPr>
      <w:r>
        <w:drawing>
          <wp:inline>
            <wp:extent cx="5048250" cy="3457506"/>
            <wp:docPr id="100289" name="" descr="Окно расх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9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575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40</w:t>
      </w:r>
      <w:r>
        <w:fldChar w:fldCharType="end"/>
      </w:r>
      <w:r>
        <w:t xml:space="preserve"> Окно расходных материалов</w:t>
      </w:r>
    </w:p>
    <w:p/>
    <w:p>
      <w:pPr>
        <w:numPr>
          <w:ilvl w:val="0"/>
          <w:numId w:val="146"/>
        </w:numPr>
      </w:pPr>
      <w:r>
        <w:t>установите флажок рядом с необходимым препаратом и нажмите на кнопку "Ок". Добавленный расходный материал отобразится в блоке "Расходные материалы".</w:t>
      </w:r>
    </w:p>
    <w:p>
      <w:pPr>
        <w:pStyle w:val="Heading3"/>
      </w:pPr>
      <w:bookmarkStart w:id="92" w:name="scroll-bookmark-62"/>
      <w:bookmarkStart w:id="93" w:name="_Toc256000034"/>
      <w:r>
        <w:t>Добавление расходных материалов из номенклатора</w:t>
      </w:r>
      <w:bookmarkEnd w:id="93"/>
      <w:bookmarkEnd w:id="92"/>
    </w:p>
    <w:p>
      <w:r>
        <w:t>Для добавления расходных медикаментов из номенклатора выполните следующие действия:</w:t>
      </w:r>
    </w:p>
    <w:p>
      <w:pPr>
        <w:numPr>
          <w:ilvl w:val="0"/>
          <w:numId w:val="147"/>
        </w:numPr>
      </w:pPr>
      <w:r>
        <w:t>выберите пункт главного меню "Рабочие места" → "Исполнение услуг". Откроется форма "Исполнение услуг";</w:t>
      </w:r>
    </w:p>
    <w:p>
      <w:pPr>
        <w:numPr>
          <w:ilvl w:val="0"/>
          <w:numId w:val="147"/>
        </w:numPr>
      </w:pPr>
      <w:r>
        <w:t>в блоке "Услуга" выберите услугу, для которой необходимо добавить расходные материалы;</w:t>
      </w:r>
    </w:p>
    <w:p>
      <w:pPr>
        <w:numPr>
          <w:ilvl w:val="0"/>
          <w:numId w:val="147"/>
        </w:numPr>
      </w:pPr>
      <w:r>
        <w:t>в блоке "Расходные материалы" выберите пункт контекстного меню "Добавить из номенклатора". Откроется окно "Препараты";</w:t>
      </w:r>
    </w:p>
    <w:p>
      <w:pPr>
        <w:keepNext/>
        <w:spacing w:beforeAutospacing="1"/>
        <w:jc w:val="center"/>
      </w:pPr>
      <w:r>
        <w:drawing>
          <wp:inline>
            <wp:extent cx="5395595" cy="3337481"/>
            <wp:docPr id="100290" name="" descr="Окно препа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59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374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41</w:t>
      </w:r>
      <w:r>
        <w:fldChar w:fldCharType="end"/>
      </w:r>
      <w:r>
        <w:t xml:space="preserve"> Окно препаратов</w:t>
      </w:r>
    </w:p>
    <w:p/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Для того, чтобы в окне "Препараты" отображались все препараты, снимите флажок в поле "Показывать только препараты, присутствующие на складе".</w:t>
            </w:r>
          </w:p>
        </w:tc>
      </w:tr>
    </w:tbl>
    <w:p/>
    <w:p>
      <w:pPr>
        <w:numPr>
          <w:ilvl w:val="0"/>
          <w:numId w:val="148"/>
        </w:numPr>
      </w:pPr>
      <w:r>
        <w:t>выберите необходимый препарат и нажмите на кнопку "Ок". Добавленный расходный материал отобразится в блоке "Расходные материалы".</w:t>
      </w:r>
    </w:p>
    <w:p>
      <w:pPr>
        <w:pStyle w:val="Heading3"/>
      </w:pPr>
      <w:bookmarkStart w:id="94" w:name="scroll-bookmark-60"/>
      <w:bookmarkStart w:id="95" w:name="_Toc256000035"/>
      <w:r>
        <w:t>Редактирование расходных материалов</w:t>
      </w:r>
      <w:bookmarkEnd w:id="95"/>
      <w:bookmarkEnd w:id="94"/>
    </w:p>
    <w:p>
      <w:r>
        <w:t>Для редактирования расходного материала выполните следующие действия:</w:t>
      </w:r>
    </w:p>
    <w:p>
      <w:pPr>
        <w:numPr>
          <w:ilvl w:val="0"/>
          <w:numId w:val="149"/>
        </w:numPr>
      </w:pPr>
      <w:r>
        <w:t>выберите пункт главного меню "Рабочие места" → "Исполнение услуг". Откроется форма "Исполнение услуг";</w:t>
      </w:r>
    </w:p>
    <w:p>
      <w:pPr>
        <w:numPr>
          <w:ilvl w:val="0"/>
          <w:numId w:val="149"/>
        </w:numPr>
      </w:pPr>
      <w:r>
        <w:t>в блоке "Расходные материалы" выберите пункт "Редактировать" на строке с необходимым препаратом. Откроется окно "Редактирование";</w:t>
      </w:r>
    </w:p>
    <w:p>
      <w:pPr>
        <w:keepNext/>
        <w:spacing w:beforeAutospacing="1"/>
        <w:jc w:val="center"/>
      </w:pPr>
      <w:r>
        <w:drawing>
          <wp:inline>
            <wp:extent cx="4286250" cy="1714500"/>
            <wp:docPr id="100291" name="" descr="Окно редактирования расх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80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42</w:t>
      </w:r>
      <w:r>
        <w:fldChar w:fldCharType="end"/>
      </w:r>
      <w:r>
        <w:t xml:space="preserve"> Окно редактирования расходного материала</w:t>
      </w:r>
    </w:p>
    <w:p/>
    <w:p>
      <w:pPr>
        <w:numPr>
          <w:ilvl w:val="0"/>
          <w:numId w:val="150"/>
        </w:numPr>
      </w:pPr>
      <w:r>
        <w:t>отредактируйте параметры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034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Доза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9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7340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назначаемая доза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Доп. признак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90500" cy="219075"/>
                  <wp:docPr id="100293" name="" descr="_scroll_external/attachments/tri-tochki-7479908bb57c77c9e4c6dfa7cd555a1985f897e707ca8bfd47521fe30311b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079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справочнике необходимо установить флажок рядом с подходящим значением и нажать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Комментарий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комментарий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Медикамент пациента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 в случае, если медикамент принадлежит пациенту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25</w:t>
      </w:r>
      <w:r>
        <w:fldChar w:fldCharType="end"/>
      </w:r>
      <w:r>
        <w:t xml:space="preserve"> Заполнение полей окна редактирования расходного материала</w:t>
      </w:r>
    </w:p>
    <w:p>
      <w:pPr>
        <w:numPr>
          <w:ilvl w:val="0"/>
          <w:numId w:val="150"/>
        </w:numPr>
      </w:pPr>
      <w:r>
        <w:t>для сохранения изменений нажмите на кнопку "Ок". </w:t>
      </w:r>
    </w:p>
    <w:p>
      <w:pPr>
        <w:pStyle w:val="Heading1"/>
      </w:pPr>
      <w:bookmarkStart w:id="96" w:name="scroll-bookmark-63"/>
      <w:bookmarkStart w:id="97" w:name="_Toc256000036"/>
      <w:r>
        <w:t>Исполнение процедур. Старшая медицинская сестра</w:t>
      </w:r>
      <w:bookmarkEnd w:id="97"/>
      <w:bookmarkEnd w:id="96"/>
    </w:p>
    <w:p>
      <w:r>
        <w:t>Если в МО автоматизирован процесс назначения измерений лечащим врачом, то на форме "Внесение результатов измерений" будет отображен список врачебных назначений.</w:t>
      </w:r>
    </w:p>
    <w:p>
      <w:r>
        <w:t>Для перехода к форме выберите пункт главного меню "Рабочие места" → "Внесение результатов измерений". Откроется форма "Внесение результатов измерений".</w:t>
      </w:r>
    </w:p>
    <w:p>
      <w:pPr>
        <w:jc w:val="center"/>
      </w:pPr>
      <w:r>
        <w:rPr>
          <w:b/>
        </w:rPr>
        <w:drawing>
          <wp:inline>
            <wp:extent cx="5395595" cy="3154274"/>
            <wp:docPr id="100294" name="" descr="_scroll_external/attachments/image2022-5-5_13-32-51-f448591a2031169103ac34e6d473326006bcd6017cd97a603eef05e72c35b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8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1542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t>Для поиска необходимых измерений выполните следующие действия:</w:t>
      </w:r>
    </w:p>
    <w:p>
      <w:pPr>
        <w:numPr>
          <w:ilvl w:val="0"/>
          <w:numId w:val="152"/>
        </w:numPr>
      </w:pPr>
      <w:r>
        <w:t>заполните поля фильтрации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2034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98" w:name="scroll-bookmark-6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98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9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3503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с помощью календаря или с клавиатуры. По умолчанию указана текущая дата. С помощью кнопок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27012"/>
                  <wp:docPr id="100296" name="" descr="_scroll_external/attachments/worddav25196abc35ab2ed1840639c0547b5f63-37bb5855c849454cda3ed8ff29d3aab4c97b26491ab1140fe2062b93e1a78c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30967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701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1490"/>
                  <wp:docPr id="100297" name="" descr="_scroll_external/attachments/worddav04d85fdd10b48dfb298643c3bb112937-49ad14d5ba7db7e20108b0a6354ad8fa0188d928079284f21c7366f0ad173c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29455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14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возможно переключение между датами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98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9005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Процедура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название процедуры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Интервал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299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5188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Палаты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Палаты, где размещены пациенты.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00" name="" descr="_scroll_external/attachments/image2021-1-14_13-55-19-0b67da4e6c2eef46ec81134f055dbaac4b40a5047ef7fb05dfc603dee0af86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9489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301" name="" descr="_scroll_external/attachments/image2021-10-21_15-51-16-553a0c72e3a3b603e40e9f55eef04efc76a033ee3114f24a249053647e32ca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51861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Пациент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фамилия пациента, для которого необходимо отобразить измерения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Отображать выполненные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 отобразить не только назначенные, но и выполненные измерения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Отображать пациентов без палат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отображается информация по всем пациентам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26</w:t>
      </w:r>
      <w:r>
        <w:fldChar w:fldCharType="end"/>
      </w:r>
      <w:r>
        <w:t xml:space="preserve"> Заполнение полей фильтрации</w:t>
      </w:r>
    </w:p>
    <w:p>
      <w:pPr>
        <w:numPr>
          <w:ilvl w:val="0"/>
          <w:numId w:val="152"/>
        </w:numPr>
      </w:pPr>
      <w:r>
        <w:t>после заполнения полей нажмите на кнопку "Поиск". Результаты, удовлетворяющие введенным параметрам, отобразятся в блоке "Процедуры".</w:t>
      </w:r>
    </w:p>
    <w:p>
      <w:pPr>
        <w:pStyle w:val="Heading2"/>
      </w:pPr>
      <w:bookmarkStart w:id="99" w:name="scroll-bookmark-65"/>
      <w:bookmarkStart w:id="100" w:name="_Toc256000037"/>
      <w:r>
        <w:t>Внесение результатов измерений. Старшая медицинская сестра</w:t>
      </w:r>
      <w:bookmarkEnd w:id="100"/>
      <w:bookmarkEnd w:id="99"/>
    </w:p>
    <w:p>
      <w:r>
        <w:t>Блок "Процедуры" содержит список пациентов, которым необходимо произвести измерения на указанную дату. Окно позволяет просматривать назначенные пациентам измерения и вносить их результаты. При назначении измерения врач указывает периодичность выполнения. В соответствии с периодичностью фамилия пациента будет отображаться столько раз, сколько необходимо провести измерения на указанную дату. Постовой медсестре необходимо внести результаты измерения для каждой строки.</w:t>
      </w:r>
    </w:p>
    <w:p>
      <w:r>
        <w:t>Для внесения измерений выполните следующие действия:</w:t>
      </w:r>
    </w:p>
    <w:p>
      <w:pPr>
        <w:numPr>
          <w:ilvl w:val="0"/>
          <w:numId w:val="154"/>
        </w:numPr>
      </w:pPr>
      <w:r>
        <w:t>перейдите в пункт главного меню</w:t>
      </w:r>
      <w:r>
        <w:rPr>
          <w:color w:val="172B4D"/>
        </w:rPr>
        <w:t> </w:t>
      </w:r>
      <w:r>
        <w:rPr>
          <w:color w:val="172B4D"/>
        </w:rPr>
        <w:t>"Рабочие места" → "Внесение результатов измерений". Откроется форма внесения результатов измерений;</w:t>
      </w:r>
    </w:p>
    <w:p>
      <w:pPr>
        <w:numPr>
          <w:ilvl w:val="0"/>
          <w:numId w:val="154"/>
        </w:numPr>
      </w:pPr>
      <w:r>
        <w:rPr>
          <w:color w:val="172B4D"/>
        </w:rPr>
        <w:t>в блоке "Процедуры" выберите процедуру, для которой необходимо внести результат;</w:t>
      </w:r>
    </w:p>
    <w:p>
      <w:pPr>
        <w:keepNext/>
        <w:spacing w:beforeAutospacing="1"/>
        <w:jc w:val="center"/>
      </w:pPr>
      <w:r>
        <w:drawing>
          <wp:inline>
            <wp:extent cx="5395595" cy="2595719"/>
            <wp:docPr id="100302" name="" descr="Внесение результатов изме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27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957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43</w:t>
      </w:r>
      <w:r>
        <w:fldChar w:fldCharType="end"/>
      </w:r>
      <w:r>
        <w:t xml:space="preserve"> Внесение результатов измерений</w:t>
      </w:r>
    </w:p>
    <w:p/>
    <w:p>
      <w:pPr>
        <w:numPr>
          <w:ilvl w:val="0"/>
          <w:numId w:val="155"/>
        </w:numPr>
      </w:pPr>
      <w:r>
        <w:t>введите данные измерений в полях "Ручной ввод результата";</w:t>
      </w:r>
    </w:p>
    <w:p>
      <w:pPr>
        <w:numPr>
          <w:ilvl w:val="0"/>
          <w:numId w:val="155"/>
        </w:numPr>
      </w:pPr>
      <w:r>
        <w:t>для подтверждения записи нажмите на кнопку "Подтвердить". Введенные результаты измерений заносятся в журнал измерений истории болезни пациента, которая доступна врачам и старшей медсестре отделения.</w:t>
      </w:r>
    </w:p>
    <w:tbl>
      <w:tblPr>
        <w:tblStyle w:val="ScrollInfo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Вносить результаты измерений можно также двойным нажатием левой кнопки мыши по значениям из блока "Результат".</w:t>
            </w:r>
          </w:p>
        </w:tc>
      </w:tr>
    </w:tbl>
    <w:p/>
    <w:p>
      <w:r>
        <w:t>Для отмены результата измерения выберите пункт контекстного меню "Отменить результат" на строке с необходимой процедурой.</w:t>
      </w:r>
    </w:p>
    <w:p>
      <w:pPr>
        <w:pStyle w:val="Heading1"/>
      </w:pPr>
      <w:bookmarkStart w:id="101" w:name="scroll-bookmark-12"/>
      <w:bookmarkStart w:id="102" w:name="_Toc256000038"/>
      <w:r>
        <w:t>Отчетность. Старшая медсестра</w:t>
      </w:r>
      <w:bookmarkEnd w:id="102"/>
      <w:bookmarkEnd w:id="101"/>
    </w:p>
    <w:p>
      <w:r>
        <w:t>В работу старшей медсестры входит ведение отчетности по отделению:</w:t>
      </w:r>
    </w:p>
    <w:p>
      <w:pPr>
        <w:numPr>
          <w:ilvl w:val="0"/>
          <w:numId w:val="156"/>
        </w:numPr>
      </w:pPr>
      <w:r>
        <w:rPr>
          <w:color w:val="172B4D"/>
        </w:rPr>
        <w:t>"</w:t>
      </w:r>
      <w:hyperlink w:anchor="scroll-bookmark-66" w:history="1">
        <w:r>
          <w:rPr>
            <w:rStyle w:val="Hyperlink"/>
            <w:color w:val="172B4D"/>
          </w:rPr>
          <w:t>Лист измерений</w:t>
        </w:r>
      </w:hyperlink>
      <w:r>
        <w:rPr>
          <w:color w:val="172B4D"/>
        </w:rPr>
        <w:t>";</w:t>
      </w:r>
    </w:p>
    <w:p>
      <w:pPr>
        <w:numPr>
          <w:ilvl w:val="0"/>
          <w:numId w:val="156"/>
        </w:numPr>
      </w:pPr>
      <w:r>
        <w:t>"</w:t>
      </w:r>
      <w:hyperlink w:anchor="scroll-bookmark-67" w:history="1">
        <w:r>
          <w:rPr>
            <w:rStyle w:val="Hyperlink"/>
          </w:rPr>
          <w:t>Лист назначений</w:t>
        </w:r>
      </w:hyperlink>
      <w:r>
        <w:t>";</w:t>
      </w:r>
    </w:p>
    <w:p>
      <w:pPr>
        <w:numPr>
          <w:ilvl w:val="0"/>
          <w:numId w:val="156"/>
        </w:numPr>
      </w:pPr>
      <w:r>
        <w:t>"</w:t>
      </w:r>
      <w:hyperlink w:anchor="scroll-bookmark-68" w:history="1">
        <w:r>
          <w:rPr>
            <w:rStyle w:val="Hyperlink"/>
          </w:rPr>
          <w:t>Листок ежедневного учета движения больных и коечного фонда стационара</w:t>
        </w:r>
      </w:hyperlink>
      <w:r>
        <w:t>";</w:t>
      </w:r>
    </w:p>
    <w:p>
      <w:pPr>
        <w:numPr>
          <w:ilvl w:val="0"/>
          <w:numId w:val="156"/>
        </w:numPr>
      </w:pPr>
      <w:r>
        <w:rPr>
          <w:color w:val="172B4D"/>
        </w:rPr>
        <w:t>"</w:t>
      </w:r>
      <w:hyperlink w:anchor="scroll-bookmark-69" w:history="1">
        <w:r>
          <w:rPr>
            <w:rStyle w:val="Hyperlink"/>
            <w:color w:val="172B4D"/>
          </w:rPr>
          <w:t>Пациенты в отделении</w:t>
        </w:r>
      </w:hyperlink>
      <w:r>
        <w:rPr>
          <w:color w:val="172B4D"/>
        </w:rPr>
        <w:t>";</w:t>
      </w:r>
    </w:p>
    <w:p>
      <w:pPr>
        <w:numPr>
          <w:ilvl w:val="0"/>
          <w:numId w:val="156"/>
        </w:numPr>
      </w:pPr>
      <w:r>
        <w:rPr>
          <w:color w:val="172B4D"/>
        </w:rPr>
        <w:t>"</w:t>
      </w:r>
      <w:hyperlink w:anchor="scroll-bookmark-70" w:history="1">
        <w:r>
          <w:rPr>
            <w:rStyle w:val="Hyperlink"/>
            <w:color w:val="172B4D"/>
          </w:rPr>
          <w:t>Порционник</w:t>
        </w:r>
      </w:hyperlink>
      <w:r>
        <w:rPr>
          <w:color w:val="172B4D"/>
        </w:rPr>
        <w:t>";</w:t>
      </w:r>
    </w:p>
    <w:p>
      <w:pPr>
        <w:numPr>
          <w:ilvl w:val="0"/>
          <w:numId w:val="156"/>
        </w:numPr>
      </w:pPr>
      <w:r>
        <w:t>"</w:t>
      </w:r>
      <w:hyperlink w:anchor="scroll-bookmark-71" w:history="1">
        <w:r>
          <w:rPr>
            <w:rStyle w:val="Hyperlink"/>
          </w:rPr>
          <w:t>Расход медикаментов по пациенту</w:t>
        </w:r>
      </w:hyperlink>
      <w:r>
        <w:t>";</w:t>
      </w:r>
    </w:p>
    <w:p>
      <w:pPr>
        <w:numPr>
          <w:ilvl w:val="0"/>
          <w:numId w:val="156"/>
        </w:numPr>
      </w:pPr>
      <w:r>
        <w:rPr>
          <w:color w:val="172B4D"/>
        </w:rPr>
        <w:t>"</w:t>
      </w:r>
      <w:hyperlink w:anchor="scroll-bookmark-72" w:history="1">
        <w:r>
          <w:rPr>
            <w:rStyle w:val="Hyperlink"/>
            <w:color w:val="172B4D"/>
          </w:rPr>
          <w:t>Температурный лист</w:t>
        </w:r>
      </w:hyperlink>
      <w:r>
        <w:rPr>
          <w:color w:val="172B4D"/>
        </w:rPr>
        <w:t>".</w:t>
      </w:r>
    </w:p>
    <w:p>
      <w:pPr>
        <w:pStyle w:val="Heading2"/>
      </w:pPr>
      <w:bookmarkStart w:id="103" w:name="scroll-bookmark-66"/>
      <w:bookmarkStart w:id="104" w:name="_Toc256000039"/>
      <w:r>
        <w:t>Печать отчета "Лист измерений". Старшая медсестра</w:t>
      </w:r>
      <w:bookmarkEnd w:id="104"/>
      <w:bookmarkEnd w:id="103"/>
    </w:p>
    <w:p>
      <w:r>
        <w:t>Для формирования и печати отчета выполните следующие действия:</w:t>
      </w:r>
    </w:p>
    <w:p>
      <w:pPr>
        <w:numPr>
          <w:ilvl w:val="0"/>
          <w:numId w:val="157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/>
    <w:p>
      <w:pPr>
        <w:numPr>
          <w:ilvl w:val="0"/>
          <w:numId w:val="158"/>
        </w:numPr>
      </w:pPr>
      <w:r>
        <w:t>в блоке "Пациенты" выберите пункт контекстного меню "Отчеты" → "Лист измерений" на строке с необходимым пациентом. Откроется окно входных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3333750" cy="1724025"/>
            <wp:docPr id="100303" name="" descr="Окно входных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14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24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44</w:t>
      </w:r>
      <w:r>
        <w:fldChar w:fldCharType="end"/>
      </w:r>
      <w:r>
        <w:t xml:space="preserve"> Окно входных параметров отчета</w:t>
      </w:r>
    </w:p>
    <w:p/>
    <w:p>
      <w:pPr>
        <w:numPr>
          <w:ilvl w:val="0"/>
          <w:numId w:val="159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197"/>
        <w:gridCol w:w="2034"/>
        <w:gridCol w:w="3743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05" w:name="scroll-bookmark-73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05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05325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начало периода, за который необходимо сформировать отчет, с помощью календаря или с клавиатуры. По умолчанию указана текущая дата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77871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окончание периода, за который необходимо сформировать отчет, с помощью календаря или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Измерения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06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25809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07" name="" descr="_scroll_external/attachments/image2021-1-14_13-55-19-cf0664075c617c117365d3db853eea75a381c3d58e1af5c3abf7d76bfd3a07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31754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308" name="" descr="_scroll_external/attachments/image2021-10-21_15-51-16-53434433b955635f0721ac5affa2f4f86e22847a0378838c0f94ba77ec8a04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935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27</w:t>
      </w:r>
      <w:r>
        <w:fldChar w:fldCharType="end"/>
      </w:r>
      <w:r>
        <w:t xml:space="preserve"> Заполнение полей окна "Просмотр отчета"</w:t>
      </w:r>
    </w:p>
    <w:p>
      <w:pPr>
        <w:numPr>
          <w:ilvl w:val="0"/>
          <w:numId w:val="159"/>
        </w:numPr>
      </w:pPr>
      <w:r>
        <w:t>после заполнения полей нажмите на кнопку "Просмотр".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067589"/>
            <wp:docPr id="100309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87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675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45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61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10" name="" descr="_scroll_external/attachments/image2021-10-13_18-2-15-34bd84b906480bce4a9bf8093a21edf34e762b2b0de7ad7b5be409cb750fd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65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106" w:name="scroll-bookmark-67"/>
      <w:bookmarkStart w:id="107" w:name="_Toc256000040"/>
      <w:r>
        <w:t>Печать отчета "Лист назначений". Старшая медсестра</w:t>
      </w:r>
      <w:bookmarkEnd w:id="107"/>
      <w:bookmarkEnd w:id="106"/>
    </w:p>
    <w:p>
      <w:r>
        <w:t>Для формирования и печати отчета выполните следующие действия:</w:t>
      </w:r>
    </w:p>
    <w:p>
      <w:pPr>
        <w:numPr>
          <w:ilvl w:val="0"/>
          <w:numId w:val="162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163"/>
        </w:numPr>
      </w:pPr>
      <w:r>
        <w:t>в блоке "Пациенты" выберите пункт контекстного меню "Отчеты" → "Лист назначений" на строке с необходимым пациентом.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983611"/>
            <wp:docPr id="100311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40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9836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46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64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12" name="" descr="_scroll_external/attachments/image2021-10-13_18-2-15-747e9c8d7b462cb3ba45b39df0614a0de941932c0e59a63cdc2eee4d23ad0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48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108" w:name="scroll-bookmark-68"/>
      <w:bookmarkStart w:id="109" w:name="_Toc256000041"/>
      <w:r>
        <w:t>Печать отчета "Листок ежедневного учета движения больных и коечного фонда стационара". Старшая медсестра</w:t>
      </w:r>
      <w:bookmarkEnd w:id="109"/>
      <w:bookmarkEnd w:id="108"/>
    </w:p>
    <w:p>
      <w:r>
        <w:t>Для формирования и печати отчета выполните следующие действия:</w:t>
      </w:r>
    </w:p>
    <w:p>
      <w:pPr>
        <w:numPr>
          <w:ilvl w:val="0"/>
          <w:numId w:val="165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165"/>
        </w:numPr>
      </w:pPr>
      <w:r>
        <w:t>в блоке "Пациенты" выберите пункт контекстного меню "Отчеты" → "Листок ежедневного учета движения больных и коечного фонда стационара". Откроется окно входных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3810000" cy="2273370"/>
            <wp:docPr id="100313" name="" descr="Окно входных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27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733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47</w:t>
      </w:r>
      <w:r>
        <w:fldChar w:fldCharType="end"/>
      </w:r>
      <w:r>
        <w:t xml:space="preserve"> Окно входных параметров отчета</w:t>
      </w:r>
    </w:p>
    <w:p/>
    <w:p>
      <w:pPr>
        <w:numPr>
          <w:ilvl w:val="0"/>
          <w:numId w:val="166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522"/>
        <w:gridCol w:w="1953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10" w:name="scroll-bookmark-74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10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1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49051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формирования отчета с помощью календаря или с клавиатуры. По умолчанию указана текущая дата"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1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7500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16" name="" descr="_scroll_external/attachments/image2021-1-14_13-55-19-725dabab5325e45431caabc72c185ae0a09a3db33e042fc715c9bcf6311d8e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60891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Профиль коек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17" name="" descr="_scroll_external/attachments/image2021-1-14_13-55-19-725dabab5325e45431caabc72c185ae0a09a3db33e042fc715c9bcf6311d8e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80775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318" name="" descr="_scroll_external/attachments/image2021-10-21_15-51-16-5c211ababc508303e258ff8767322ca68614f19651a082a412600077a3c9ab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38945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19" name="" descr="_scroll_external/attachments/image2021-1-14_13-55-19-725dabab5325e45431caabc72c185ae0a09a3db33e042fc715c9bcf6311d8e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472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320" name="" descr="_scroll_external/attachments/image2021-10-21_15-51-16-5c211ababc508303e258ff8767322ca68614f19651a082a412600077a3c9ab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1712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Печатать титульный лист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в отчет необходимо вывести титульный лист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Показывать только занятые профили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установлении флажка в отчете будут отображены только те профили коек, о которым было движение за отчетный период или у которых есть значения </w:t>
            </w:r>
            <w:r>
              <w:rPr>
                <w:rFonts w:ascii="Arial" w:eastAsia="Times New Roman" w:hAnsi="Arial" w:cs="Times New Roman"/>
                <w:color w:val="172B4D"/>
                <w:sz w:val="20"/>
                <w:szCs w:val="24"/>
              </w:rPr>
              <w:t>в столбце "Фактически развернуто коек, включая койки, свернутые на ремонт"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</w:t>
            </w:r>
          </w:p>
        </w:tc>
      </w:tr>
    </w:tbl>
    <w:p>
      <w:pPr>
        <w:numPr>
          <w:ilvl w:val="0"/>
          <w:numId w:val="166"/>
        </w:numPr>
      </w:pPr>
      <w:r>
        <w:t>после заполнения полей 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940391"/>
            <wp:docPr id="100321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31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9403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48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68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22" name="" descr="_scroll_external/attachments/image2021-10-13_18-2-15-942766aea1ae535ee2dbbd18df6502349d1a4c28f9946e68b71eb2ff0b39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8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111" w:name="scroll-bookmark-69"/>
      <w:bookmarkStart w:id="112" w:name="_Toc256000042"/>
      <w:r>
        <w:t>Печать отчета "Пациенты в отделении". Старшая медсестра</w:t>
      </w:r>
      <w:bookmarkEnd w:id="112"/>
      <w:bookmarkEnd w:id="111"/>
    </w:p>
    <w:p>
      <w:r>
        <w:t>Для формирования и печати отчета "Пациенты в отделении" выполните следующие действия:</w:t>
      </w:r>
    </w:p>
    <w:p>
      <w:pPr>
        <w:numPr>
          <w:ilvl w:val="0"/>
          <w:numId w:val="169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/>
    <w:p>
      <w:pPr>
        <w:numPr>
          <w:ilvl w:val="0"/>
          <w:numId w:val="170"/>
        </w:numPr>
      </w:pPr>
      <w:r>
        <w:t>в блоке "Пациенты" выберите пункт контекстного меню "Отчеты" → "Пациенты в отделении". Откроется окно входных параметров;</w:t>
      </w:r>
    </w:p>
    <w:p>
      <w:pPr>
        <w:keepNext/>
        <w:spacing w:beforeAutospacing="1"/>
        <w:jc w:val="center"/>
      </w:pPr>
      <w:r>
        <w:drawing>
          <wp:inline>
            <wp:extent cx="3333750" cy="1529317"/>
            <wp:docPr id="100323" name="" descr="Окно входных парам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72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5293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49</w:t>
      </w:r>
      <w:r>
        <w:fldChar w:fldCharType="end"/>
      </w:r>
      <w:r>
        <w:t xml:space="preserve"> Окно входных парамтеров</w:t>
      </w:r>
    </w:p>
    <w:p/>
    <w:p>
      <w:pPr>
        <w:numPr>
          <w:ilvl w:val="0"/>
          <w:numId w:val="171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278"/>
        <w:gridCol w:w="2034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13" w:name="scroll-bookmark-75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13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2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39873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 и время формирования отчета с помощью календаря или с клавиатуры. По умолчанию указаны текущее время и дата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2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7167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26" name="" descr="_scroll_external/attachments/image2021-1-14_13-55-19-80e0634777255a521936a7d663320cc234791b6226c399fc1a5778595370b9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12808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327" name="" descr="_scroll_external/attachments/image2021-10-21_15-51-16-012df3ee7e14bc5ca945aace58d7bb9d93c4248a29330bd66d56494444cb0f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43757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27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Печатать с реанимацией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 включить в список пациентов отделения, которые находятся в реанимации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28</w:t>
      </w:r>
      <w:r>
        <w:fldChar w:fldCharType="end"/>
      </w:r>
      <w:r>
        <w:t xml:space="preserve"> Заполнение полей окна "Пациенты в отделении"</w:t>
      </w:r>
    </w:p>
    <w:p>
      <w:pPr>
        <w:numPr>
          <w:ilvl w:val="0"/>
          <w:numId w:val="171"/>
        </w:numPr>
      </w:pPr>
      <w:r>
        <w:t>после заполнения полей нажмите на кнопку "Печать".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472244"/>
            <wp:docPr id="100328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52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722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50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73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29" name="" descr="_scroll_external/attachments/image2021-10-13_18-2-15-07e55cee6e7022fad3c6e5efb7f3f208007c4fcb29bdf6bfd2a311020b706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47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114" w:name="scroll-bookmark-70"/>
      <w:bookmarkStart w:id="115" w:name="_Toc256000043"/>
      <w:r>
        <w:t>Печать отчета "Порционник". Старшая медсестра</w:t>
      </w:r>
      <w:bookmarkEnd w:id="115"/>
      <w:bookmarkEnd w:id="114"/>
    </w:p>
    <w:p>
      <w:r>
        <w:t>Для формирования и печати отчета выполните следующие действия:</w:t>
      </w:r>
    </w:p>
    <w:p>
      <w:pPr>
        <w:numPr>
          <w:ilvl w:val="0"/>
          <w:numId w:val="174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/>
    <w:p>
      <w:pPr>
        <w:numPr>
          <w:ilvl w:val="0"/>
          <w:numId w:val="175"/>
        </w:numPr>
      </w:pPr>
      <w:r>
        <w:t>в блоке "Пациенты" выберите пункт контекстного меню "Отчеты" → "Порционник". Откроется окно входных параметров "Порционник";</w:t>
      </w:r>
    </w:p>
    <w:p>
      <w:pPr>
        <w:keepNext/>
        <w:spacing w:beforeAutospacing="1"/>
        <w:jc w:val="center"/>
      </w:pPr>
      <w:r>
        <w:drawing>
          <wp:inline>
            <wp:extent cx="3238500" cy="1603529"/>
            <wp:docPr id="100330" name="" descr="Окно входных пара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90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035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51</w:t>
      </w:r>
      <w:r>
        <w:fldChar w:fldCharType="end"/>
      </w:r>
      <w:r>
        <w:t xml:space="preserve"> Окно входных параметров</w:t>
      </w:r>
    </w:p>
    <w:p/>
    <w:p>
      <w:pPr>
        <w:numPr>
          <w:ilvl w:val="0"/>
          <w:numId w:val="176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360"/>
        <w:gridCol w:w="2034"/>
        <w:gridCol w:w="3580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16" w:name="scroll-bookmark-76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16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3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66876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дата, за которую необходимо сформировать отчет, с помощью календаря или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3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4765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33" name="" descr="_scroll_external/attachments/image2021-1-14_13-55-19-5c3e06119d01e0c8d41a1569c8b419155adfabcea10c7f4f00eeb0723489c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2538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отметьте флажками необходимые позиции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334" name="" descr="_scroll_external/attachments/image2021-10-21_15-51-16-823456cecd8cfe6dd79a7e11d81bf92f4af396f22db2499614308af9081c00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8894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Проверка на тип отделения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необходимо включить в список тех пациентов отделения, которые находятся в реанимации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Включать родственников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за пациентом в отделении ухаживает родственник, и требуется включить его в заявку на питание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29</w:t>
      </w:r>
      <w:r>
        <w:fldChar w:fldCharType="end"/>
      </w:r>
      <w:r>
        <w:t xml:space="preserve"> Заполнение полей окна "Порционник"</w:t>
      </w:r>
    </w:p>
    <w:p>
      <w:pPr>
        <w:numPr>
          <w:ilvl w:val="0"/>
          <w:numId w:val="176"/>
        </w:numPr>
      </w:pPr>
      <w:r>
        <w:t>после заполнения полей 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411290"/>
            <wp:docPr id="100335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87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41129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52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78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36" name="" descr="_scroll_external/attachments/image2021-10-13_18-2-15-1f495fe8bab232ee56b429b422a021c913d2135b676ccaad3a5edfc8d1ff2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24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117" w:name="scroll-bookmark-71"/>
      <w:bookmarkStart w:id="118" w:name="_Toc256000044"/>
      <w:r>
        <w:t>Печать отчета "Расход медикаментов по пациенту". Старшая медсестра</w:t>
      </w:r>
      <w:bookmarkEnd w:id="118"/>
      <w:bookmarkEnd w:id="117"/>
    </w:p>
    <w:p>
      <w:r>
        <w:t>Для формирования и печати отчета выполните следующие действия:</w:t>
      </w:r>
    </w:p>
    <w:p>
      <w:pPr>
        <w:numPr>
          <w:ilvl w:val="0"/>
          <w:numId w:val="179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>
      <w:pPr>
        <w:numPr>
          <w:ilvl w:val="0"/>
          <w:numId w:val="179"/>
        </w:numPr>
      </w:pPr>
      <w:r>
        <w:t>в блоке "Пациенты" выберите пункт контекстного меню "Отчеты" → "Расход медикаментов по пациенту" на строке с необходимым пациентом. Откроется окно входных параметров отчета;</w:t>
      </w:r>
    </w:p>
    <w:p>
      <w:pPr>
        <w:keepNext/>
        <w:spacing w:beforeAutospacing="1"/>
        <w:jc w:val="center"/>
      </w:pPr>
      <w:r>
        <w:drawing>
          <wp:inline>
            <wp:extent cx="2667000" cy="1316620"/>
            <wp:docPr id="100337" name="" descr="Окно входных параметров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00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3166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53</w:t>
      </w:r>
      <w:r>
        <w:fldChar w:fldCharType="end"/>
      </w:r>
      <w:r>
        <w:t xml:space="preserve"> Окно входных параметров отчета</w:t>
      </w:r>
    </w:p>
    <w:p/>
    <w:p>
      <w:pPr>
        <w:numPr>
          <w:ilvl w:val="0"/>
          <w:numId w:val="180"/>
        </w:numPr>
      </w:pPr>
      <w:r>
        <w:t>укажите период расхода медикаментов, за который необходимо сформировать отчет, с помощью календаря или с клавиатуры:</w:t>
      </w:r>
    </w:p>
    <w:p>
      <w:pPr>
        <w:numPr>
          <w:ilvl w:val="0"/>
          <w:numId w:val="180"/>
        </w:numPr>
      </w:pPr>
      <w:r>
        <w:t>нажмите на кнопку "Просмотр".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2701343"/>
            <wp:docPr id="100338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53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0134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54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81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39" name="" descr="_scroll_external/attachments/image2021-10-13_18-2-15-2b7cade93abfd6dbbc226ba7ad5daaa76ec1904c5ec2aced14008c3554b93a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35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2"/>
      </w:pPr>
      <w:bookmarkStart w:id="119" w:name="scroll-bookmark-72"/>
      <w:bookmarkStart w:id="120" w:name="_Toc256000045"/>
      <w:r>
        <w:t>Печать отчета "Температурный лист". Старшая медсестра</w:t>
      </w:r>
      <w:bookmarkEnd w:id="120"/>
      <w:bookmarkEnd w:id="119"/>
    </w:p>
    <w:p>
      <w:r>
        <w:t>Для измерения температуры лечащий врач осуществляет назначение измерений, после этого постовая медсестра вносит результаты измерений. Эти данные попадают в температурный лист пациента.</w:t>
      </w:r>
    </w:p>
    <w:p>
      <w:r>
        <w:t>Для формирования печати отчета выполните следующие действия:</w:t>
      </w:r>
    </w:p>
    <w:p>
      <w:pPr>
        <w:numPr>
          <w:ilvl w:val="0"/>
          <w:numId w:val="182"/>
        </w:numPr>
      </w:pPr>
      <w:r>
        <w:t>перейдите в пункт главного меню "Рабочие места" → "Пациенты в стационаре" → "Старшая медсестра". Откроется форма, содержащая список пациентов в стационаре;</w:t>
      </w:r>
    </w:p>
    <w:p/>
    <w:p>
      <w:pPr>
        <w:numPr>
          <w:ilvl w:val="0"/>
          <w:numId w:val="183"/>
        </w:numPr>
      </w:pPr>
      <w:r>
        <w:t>в блоке "Пациенты" выберите пункт контекстного меню "Отчеты" → "Температурный лист" на строке с необходимым пациентом. Откроется окно входных параметров;</w:t>
      </w:r>
    </w:p>
    <w:p>
      <w:pPr>
        <w:keepNext/>
        <w:spacing w:beforeAutospacing="1"/>
        <w:jc w:val="center"/>
      </w:pPr>
      <w:r>
        <w:drawing>
          <wp:inline>
            <wp:extent cx="2476500" cy="1025303"/>
            <wp:docPr id="100340" name="" descr="Окно входных пара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637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253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55</w:t>
      </w:r>
      <w:r>
        <w:fldChar w:fldCharType="end"/>
      </w:r>
      <w:r>
        <w:t xml:space="preserve"> Окно входных параметров</w:t>
      </w:r>
    </w:p>
    <w:p/>
    <w:p>
      <w:pPr>
        <w:numPr>
          <w:ilvl w:val="0"/>
          <w:numId w:val="184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116"/>
        <w:gridCol w:w="2034"/>
        <w:gridCol w:w="3824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21" w:name="scroll-bookmark-77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21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41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42414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начало периода, за который необходимо сформировать отчет, с помощью календаря или с клавиатуры. По умолчанию указана дата поступления в стационар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42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020948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окончание периода, за который необходимо сформировать отчет, с помощью календаря или с клавиатуры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30</w:t>
      </w:r>
      <w:r>
        <w:fldChar w:fldCharType="end"/>
      </w:r>
      <w:r>
        <w:t xml:space="preserve"> Заполнение полей окна "Температурный лист"</w:t>
      </w:r>
    </w:p>
    <w:p>
      <w:pPr>
        <w:numPr>
          <w:ilvl w:val="0"/>
          <w:numId w:val="184"/>
        </w:numPr>
      </w:pPr>
      <w:r>
        <w:t>после заполнения полей 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1780546"/>
            <wp:docPr id="100343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3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805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56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86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44" name="" descr="_scroll_external/attachments/image2021-10-13_18-2-15-779abd05cfcdf761a12166c76883f22116a8dbeccd020d3bffc13687dc63c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54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r>
        <w:t>В системе также реализован отчет по форме № 004/у. Для его формирования выполните следующие действия:</w:t>
      </w:r>
    </w:p>
    <w:p>
      <w:pPr>
        <w:numPr>
          <w:ilvl w:val="0"/>
          <w:numId w:val="187"/>
        </w:numPr>
      </w:pPr>
      <w:r>
        <w:t>в блоке "Пациенты" выберите пункт контекстного меню "Отчеты" → "Температурный лист" на строке с необходимым пациентом. Откроется окно входных параметров "Температурный лист";</w:t>
      </w:r>
    </w:p>
    <w:p>
      <w:pPr>
        <w:keepNext/>
        <w:spacing w:beforeAutospacing="1"/>
        <w:jc w:val="center"/>
      </w:pPr>
      <w:r>
        <w:drawing>
          <wp:inline>
            <wp:extent cx="3143250" cy="1354142"/>
            <wp:docPr id="100345" name="" descr="Окно входных пара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62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5414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57</w:t>
      </w:r>
      <w:r>
        <w:fldChar w:fldCharType="end"/>
      </w:r>
      <w:r>
        <w:t xml:space="preserve"> Окно входных параметров</w:t>
      </w:r>
    </w:p>
    <w:p/>
    <w:p>
      <w:pPr>
        <w:numPr>
          <w:ilvl w:val="0"/>
          <w:numId w:val="188"/>
        </w:numPr>
      </w:pPr>
      <w:r>
        <w:t>заполните поля окна в соответствии с приведенной ниже таблицей;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2441"/>
        <w:gridCol w:w="1872"/>
        <w:gridCol w:w="3662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с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46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44632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начало периода, за который необходимо сформировать отчет, с помощью календаря или с клавиатуры. По умолчанию указана дата поступления в стационар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по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52213" cy="152297"/>
                  <wp:docPr id="100347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514633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окончание периода, за который необходимо сформировать отчет, с помощью календаря или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24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День болезни на дату госпитализации</w:t>
            </w:r>
          </w:p>
        </w:tc>
        <w:tc>
          <w:tcPr>
            <w:tcW w:w="187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366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день болезни на дату госпитализации. По умолчанию указано значение "1"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31</w:t>
      </w:r>
      <w:r>
        <w:fldChar w:fldCharType="end"/>
      </w:r>
      <w:r>
        <w:t xml:space="preserve"> Заполнение полей окна "Температурный лист"</w:t>
      </w:r>
    </w:p>
    <w:p>
      <w:pPr>
        <w:numPr>
          <w:ilvl w:val="0"/>
          <w:numId w:val="188"/>
        </w:numPr>
      </w:pPr>
      <w:r>
        <w:t>после заполнения полей нажмите на кнопку "Ок".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3331706"/>
            <wp:docPr id="100348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0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3170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58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190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38125" cy="247650"/>
            <wp:docPr id="100349" name="" descr="_scroll_external/attachments/image2021-10-13_18-2-15-779abd05cfcdf761a12166c76883f22116a8dbeccd020d3bffc13687dc63c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5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Heading1"/>
      </w:pPr>
      <w:bookmarkStart w:id="122" w:name="scroll-bookmark-78"/>
      <w:bookmarkStart w:id="123" w:name="_Toc256000046"/>
      <w:r>
        <w:t>Просмотр архива историй болезни. Старшая медсестра</w:t>
      </w:r>
      <w:bookmarkEnd w:id="123"/>
      <w:bookmarkEnd w:id="122"/>
    </w:p>
    <w:p>
      <w:r>
        <w:t>Архив историй болезни используется старшей медсестрой для печати справок и выписок по истории болезни пациента. Для просмотра истории болезни пациента, который был выписан из стационара, выполните следующие действия:</w:t>
      </w:r>
    </w:p>
    <w:p>
      <w:pPr>
        <w:numPr>
          <w:ilvl w:val="0"/>
          <w:numId w:val="191"/>
        </w:numPr>
      </w:pPr>
      <w:r>
        <w:t>перейдите в пункт главного меню "Рабочие места" → "Архив историй болезни". Откроется окно фильтра для поиска истории болезни конкретного пациента или списка историй болезни в архиве;</w:t>
      </w:r>
    </w:p>
    <w:p>
      <w:pPr>
        <w:keepNext/>
        <w:spacing w:beforeAutospacing="1"/>
        <w:jc w:val="center"/>
      </w:pPr>
      <w:r>
        <w:drawing>
          <wp:inline>
            <wp:extent cx="4286250" cy="3538213"/>
            <wp:docPr id="100350" name="" descr="Окно филь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03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5382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59</w:t>
      </w:r>
      <w:r>
        <w:fldChar w:fldCharType="end"/>
      </w:r>
      <w:r>
        <w:t xml:space="preserve"> Окно фильтра</w:t>
      </w:r>
    </w:p>
    <w:p/>
    <w:p>
      <w:pPr>
        <w:numPr>
          <w:ilvl w:val="0"/>
          <w:numId w:val="192"/>
        </w:numPr>
      </w:pPr>
      <w:r>
        <w:t>заполните поля фильтрации в соответствии с приведенной ниже таблице;</w:t>
      </w:r>
      <w:r>
        <w:t>Заполнение полей</w:t>
      </w:r>
    </w:p>
    <w:tbl>
      <w:tblPr>
        <w:tblStyle w:val="ScrollTableNormal"/>
        <w:tblW w:w="0" w:type="auto"/>
        <w:tblInd w:w="360" w:type="dxa"/>
        <w:tblLayout w:type="fixed"/>
        <w:tblLook w:val="0020"/>
      </w:tblPr>
      <w:tblGrid>
        <w:gridCol w:w="831"/>
        <w:gridCol w:w="568"/>
        <w:gridCol w:w="6738"/>
      </w:tblGrid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bookmarkStart w:id="124" w:name="scroll-bookmark-79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поля</w:t>
            </w:r>
            <w:bookmarkEnd w:id="124"/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Обязательность</w:t>
            </w: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Фамилия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фамилия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Имя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имя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Отчество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отчество пациента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ФИО на момент выписки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center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фамилия пациента на момент выписки совпадает с указанной фамилией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Диагноз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51" name="" descr="_scroll_external/attachments/image2021-1-14_13-55-19-bc2aefee9d3bb9d0b0340a5eb369d6551bf312624f0b31014722194d2fce8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175932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 В открывшемся окне отметьте флажками необходимые значения и нажмите кнопку "Ок" или выберите значение двойным нажатием левой кнопки мыши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История болезни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префикс и номер ИБ.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в номере ИБ присутствует альтернативный номер, тогда поиск осуществляется по полю "Номер ИБ" через "\" по маске "значение%". Если значение для альтернативного номера не указано, то фильтра по нему не будет.</w:t>
            </w:r>
          </w:p>
          <w:p>
            <w:pPr>
              <w:numPr>
                <w:ilvl w:val="0"/>
                <w:numId w:val="0"/>
              </w:num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Примеры</w:t>
            </w:r>
          </w:p>
          <w:p>
            <w:pPr>
              <w:numPr>
                <w:ilvl w:val="0"/>
                <w:numId w:val="194"/>
              </w:numPr>
              <w:ind w:left="360"/>
              <w:jc w:val="left"/>
              <w:rPr>
                <w:rFonts w:ascii="Arial" w:eastAsia="Times New Roman" w:hAnsi="Arial" w:cs="Times New Roman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в строку поиска по номеру ИБ ввести 0133 – 13\, тогда будут найдены записи типа:</w:t>
            </w:r>
          </w:p>
          <w:p>
            <w:pPr>
              <w:numPr>
                <w:ilvl w:val="1"/>
                <w:numId w:val="195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"0133-13";</w:t>
            </w:r>
          </w:p>
          <w:p>
            <w:pPr>
              <w:numPr>
                <w:ilvl w:val="1"/>
                <w:numId w:val="195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 – 13\12";</w:t>
            </w:r>
          </w:p>
          <w:p>
            <w:pPr>
              <w:numPr>
                <w:ilvl w:val="1"/>
                <w:numId w:val="195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 – 13\00017".</w:t>
            </w:r>
          </w:p>
          <w:p>
            <w:pPr>
              <w:numPr>
                <w:ilvl w:val="0"/>
                <w:numId w:val="194"/>
              </w:numPr>
              <w:ind w:left="360"/>
              <w:jc w:val="left"/>
              <w:rPr>
                <w:rFonts w:ascii="Arial" w:eastAsia="Times New Roman" w:hAnsi="Arial" w:cs="Times New Roman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в строку поиска по номеру ИБ ввести 0133 – 13, тогда будут найдены записи типа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:</w:t>
            </w:r>
          </w:p>
          <w:p>
            <w:pPr>
              <w:numPr>
                <w:ilvl w:val="1"/>
                <w:numId w:val="19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"0133-13";</w:t>
            </w:r>
          </w:p>
          <w:p>
            <w:pPr>
              <w:numPr>
                <w:ilvl w:val="1"/>
                <w:numId w:val="19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 – 13\12";</w:t>
            </w:r>
          </w:p>
          <w:p>
            <w:pPr>
              <w:numPr>
                <w:ilvl w:val="1"/>
                <w:numId w:val="19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 – 13#1";</w:t>
            </w:r>
          </w:p>
          <w:p>
            <w:pPr>
              <w:numPr>
                <w:ilvl w:val="1"/>
                <w:numId w:val="196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 – 13\00017".</w:t>
            </w:r>
          </w:p>
          <w:p>
            <w:pPr>
              <w:numPr>
                <w:ilvl w:val="0"/>
                <w:numId w:val="194"/>
              </w:numPr>
              <w:ind w:left="360"/>
              <w:jc w:val="left"/>
              <w:rPr>
                <w:rFonts w:ascii="Arial" w:eastAsia="Times New Roman" w:hAnsi="Arial" w:cs="Times New Roman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в строку поиска по номеру ИБ ввести 0133 – 13%, тогда будут найдены записи типа</w:t>
            </w:r>
          </w:p>
          <w:p>
            <w:pPr>
              <w:numPr>
                <w:ilvl w:val="1"/>
                <w:numId w:val="197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 – 13\12";</w:t>
            </w:r>
          </w:p>
          <w:p>
            <w:pPr>
              <w:numPr>
                <w:ilvl w:val="1"/>
                <w:numId w:val="197"/>
              </w:numPr>
              <w:ind w:left="144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"0133 – 13\00017".</w:t>
            </w:r>
          </w:p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Если в строку поиска по номеру ИБ ввести 0133 – 13%7, тогда будут найдены записи типа: "0133 – 13\00017"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Врач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фамилия лечащего врача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ФИО на момент выписки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center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Флажок устанавливается, если фамилия лечащего врача на момент выписки совпадает с указанной фамилией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Дата выписки с, по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Указывается период выписки пациента с помощью календаря или с клавиатуры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Вид оплаты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Отделение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из справочника с помощью кнопки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188595"/>
                  <wp:docPr id="100352" name="" descr="_scroll_external/attachments/image2021-1-14_13-55-19-bc2aefee9d3bb9d0b0340a5eb369d6551bf312624f0b31014722194d2fce8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37836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85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. В открывшемся окне установите флажок рядом с подходящим значением и нажмите на кнопку "Ок". Чтобы очистить поле, нажмите на кнопку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09550"/>
                  <wp:docPr id="100353" name="" descr="_scroll_external/attachments/image2021-10-21_15-51-16-f32442a1f563f53839ddca20d3b8d13275b3d12a4bd0917bac924b151a08ab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67505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Показывать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32080" cy="132153"/>
                  <wp:docPr id="100354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39627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" cy="1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параметр отображения из выпадающего списка</w:t>
            </w:r>
          </w:p>
        </w:tc>
      </w:tr>
      <w:tr>
        <w:tblPrEx>
          <w:tblW w:w="0" w:type="auto"/>
          <w:tblInd w:w="360" w:type="dxa"/>
          <w:tblLayout w:type="fixed"/>
          <w:tblLook w:val="0020"/>
        </w:tblPrEx>
        <w:tc>
          <w:tcPr>
            <w:tcW w:w="83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Местонахождение ИБ</w:t>
            </w:r>
          </w:p>
        </w:tc>
        <w:tc>
          <w:tcPr>
            <w:tcW w:w="5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center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132080" cy="132153"/>
                  <wp:docPr id="100355" name="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889776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" cy="13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numPr>
                <w:ilvl w:val="0"/>
                <w:numId w:val="194"/>
              </w:numPr>
              <w:ind w:left="36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Выбирается значение из выпадающего списка</w:t>
            </w:r>
          </w:p>
        </w:tc>
      </w:tr>
    </w:tbl>
    <w:p>
      <w:pPr>
        <w:pStyle w:val="Caption"/>
        <w:keepNext w:val="0"/>
        <w:numPr>
          <w:ilvl w:val="0"/>
          <w:numId w:val="0"/>
        </w:numPr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32</w:t>
      </w:r>
      <w:r>
        <w:fldChar w:fldCharType="end"/>
      </w:r>
      <w:r>
        <w:t xml:space="preserve"> Заполнение полей фильтрации</w:t>
      </w:r>
    </w:p>
    <w:p>
      <w:pPr>
        <w:numPr>
          <w:ilvl w:val="0"/>
          <w:numId w:val="198"/>
        </w:numPr>
      </w:pPr>
      <w:r>
        <w:t>после заполнения полей нажмите на кнопку "Установить". Откроется форма со списком историй болезни выписанных пациентов;</w:t>
      </w:r>
    </w:p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ind w:left="173"/>
              <w:jc w:val="left"/>
            </w:pPr>
            <w:r>
              <w:rPr>
                <w:rFonts w:ascii="Arial" w:eastAsia="Times New Roman" w:hAnsi="Arial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4"/>
                <w:szCs w:val="24"/>
              </w:rPr>
              <w:t> В список включаются пациенты отделений, которые доступны старшей медсестре.</w:t>
            </w:r>
          </w:p>
        </w:tc>
      </w:tr>
    </w:tbl>
    <w:p/>
    <w:p>
      <w:pPr>
        <w:keepNext/>
        <w:spacing w:beforeAutospacing="1"/>
        <w:jc w:val="center"/>
      </w:pPr>
      <w:r>
        <w:drawing>
          <wp:inline>
            <wp:extent cx="5395595" cy="2708589"/>
            <wp:docPr id="100356" name="" descr="Форма, содержащая список историй болезни выписанных паци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3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085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60</w:t>
      </w:r>
      <w:r>
        <w:fldChar w:fldCharType="end"/>
      </w:r>
      <w:r>
        <w:t xml:space="preserve"> Форма, содержащая список историй болезни выписанных пациентов</w:t>
      </w:r>
    </w:p>
    <w:p/>
    <w:p>
      <w:r>
        <w:t>Форма условно разделена на три части:</w:t>
      </w:r>
    </w:p>
    <w:p>
      <w:pPr>
        <w:numPr>
          <w:ilvl w:val="0"/>
          <w:numId w:val="199"/>
        </w:numPr>
      </w:pPr>
      <w:r>
        <w:t>блок "Истории болезни" – содержит список историй болезни, удовлетворяющих условиям, заданным в фильтре;</w:t>
      </w:r>
    </w:p>
    <w:p>
      <w:pPr>
        <w:numPr>
          <w:ilvl w:val="0"/>
          <w:numId w:val="199"/>
        </w:numPr>
      </w:pPr>
      <w:r>
        <w:t>вкладка "Перемещения по отделениям" – содержит информацию по перемещениям выбранного пациента;</w:t>
      </w:r>
    </w:p>
    <w:p>
      <w:pPr>
        <w:numPr>
          <w:ilvl w:val="0"/>
          <w:numId w:val="199"/>
        </w:numPr>
      </w:pPr>
      <w:r>
        <w:t>вкладка "Медикаменты" – содержит перечень медикаментов, назначенных пациенту.</w:t>
      </w:r>
    </w:p>
    <w:p>
      <w:r>
        <w:t>Для работы со списком ИБ в блоке "Истории болезни"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2029"/>
        <w:gridCol w:w="644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125" w:name="scroll-bookmark-80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125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Открыть историю болезни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"История болезни", работа с которым подробно описана в разделе "</w:t>
            </w:r>
            <w:hyperlink r:id="rId23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Электронная история болезни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 руководства пользователя компонента "Врач стационара"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Просмотр истории болезни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со списком выполненных услуг. Установите флажки рядом с подходящими услугами и нажмите на кнопку "Печать". Откроется окно "Просмотр отчета". 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drawing>
                <wp:inline>
                  <wp:extent cx="209550" cy="217932"/>
                  <wp:docPr id="100357" name="" descr="_scroll_external/attachments/image2021-10-13_18-2-15-dbb37c749774058ecba7b3dd4e338ecdf019c677913ffb58a570d95994afb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364944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Лицевой счет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"Лицевой счет". Процедура работы с лицевым счетом подробно описана в руководстве пользователя компонента "</w:t>
            </w:r>
            <w:hyperlink r:id="rId24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Экономист: Учет платных услуг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Анализы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"Анализы пациента". Процедура работы с анализами пациента подробно описана в разделе "</w:t>
            </w:r>
            <w:hyperlink w:anchor="scroll-bookmark-7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Просмотр анализов пациента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ВМП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"Изменение признака ВМП". Процедура изменения признака ВМП подробно описана в разделе "</w:t>
            </w:r>
            <w:hyperlink w:anchor="scroll-bookmark-9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Изменение признака ВМП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Переформировать стат. карты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статистическая карта переформировывается. Подтвердите выполняемое действие нажатием на кнопку "Ок"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Определить расчетную КСГ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 запускается процедура расчета главной КСГ.</w:t>
            </w:r>
          </w:p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Примечание –</w:t>
            </w:r>
            <w:r>
              <w:rPr>
                <w:rFonts w:ascii="Arial" w:eastAsia="Times New Roman" w:hAnsi="Arial" w:cs="Times New Roman"/>
                <w:sz w:val="20"/>
                <w:szCs w:val="24"/>
              </w:rPr>
              <w:t> Возможна настройка включения процедуры определения расчетной КСГ. Настройку производит администратор Системы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Редактировать стат. карту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"Статистическая карта: редактирование". Процедура работы со статистической картой подробно описана в руководстве пользователя компонента "</w:t>
            </w:r>
            <w:hyperlink r:id="rId122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Статистика стационара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Удалить стат. карту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карта удаляется. Подтвердите выполняемое действие нажатием на кнопку "Ок"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Отменить выписку из стационара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происходит отмена выписки из стационара. Подтвердите выполняемое действие нажатием на кнопку "Ок"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Отчеты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Предназначен для печати отчетов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Медицинские документы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со списком медицинских документов. Процедура формирования и подписания документов подробно описана в руководстве пользователя компонента "</w:t>
            </w:r>
            <w:hyperlink r:id="rId43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Интеграция с РЭМД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33</w:t>
      </w:r>
      <w:r>
        <w:fldChar w:fldCharType="end"/>
      </w:r>
      <w:r>
        <w:t xml:space="preserve"> Описание доступных действий со списком ИБ в блоке "Истории болезни"</w:t>
      </w:r>
    </w:p>
    <w:p>
      <w:r>
        <w:t>Для работы со списком перемещений на вкладке "Перемещения по отделениям" воспользуйтесь пунктами контекстного меню, описанными в таблице ниже.</w:t>
      </w:r>
      <w:r>
        <w:t>Описание доступных действий</w:t>
      </w:r>
    </w:p>
    <w:tbl>
      <w:tblPr>
        <w:tblStyle w:val="ScrollTableNormal"/>
        <w:tblW w:w="5000" w:type="pct"/>
        <w:tblLook w:val="0020"/>
      </w:tblPr>
      <w:tblGrid>
        <w:gridCol w:w="1773"/>
        <w:gridCol w:w="67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bookmarkStart w:id="126" w:name="scroll-bookmark-81"/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Наименование пункта</w:t>
            </w:r>
            <w:bookmarkEnd w:id="126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center"/>
            </w:pPr>
            <w:r>
              <w:rPr>
                <w:rFonts w:ascii="Arial" w:eastAsia="Times New Roman" w:hAnsi="Arial" w:cs="Times New Roman"/>
                <w:b/>
                <w:sz w:val="20"/>
                <w:szCs w:val="24"/>
              </w:rPr>
              <w:t>Пояснение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Продолжает лечение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открывается окно "Продолжает лечение". Процедура по продолжению лечения со сменой кода КСГ пациента подробно описана в разделе "</w:t>
            </w:r>
            <w:hyperlink w:anchor="scroll-bookmark-19" w:history="1">
              <w:r>
                <w:rPr>
                  <w:rStyle w:val="Hyperlink"/>
                  <w:rFonts w:ascii="Arial" w:eastAsia="Times New Roman" w:hAnsi="Arial" w:cs="Times New Roman"/>
                  <w:sz w:val="20"/>
                  <w:szCs w:val="24"/>
                </w:rPr>
                <w:t>Изменение КСГ</w:t>
              </w:r>
            </w:hyperlink>
            <w:r>
              <w:rPr>
                <w:rFonts w:ascii="Arial" w:eastAsia="Times New Roman" w:hAnsi="Arial" w:cs="Times New Roman"/>
                <w:sz w:val="20"/>
                <w:szCs w:val="24"/>
              </w:rPr>
              <w:t>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Удалить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0"/>
              <w:jc w:val="left"/>
            </w:pPr>
            <w:r>
              <w:rPr>
                <w:rFonts w:ascii="Arial" w:eastAsia="Times New Roman" w:hAnsi="Arial" w:cs="Times New Roman"/>
                <w:sz w:val="20"/>
                <w:szCs w:val="24"/>
              </w:rPr>
              <w:t>При нажатии на данный пункт происходит удаление записи с переносом данных на другое отделение</w:t>
            </w:r>
          </w:p>
        </w:tc>
      </w:tr>
    </w:tbl>
    <w:p>
      <w:pPr>
        <w:pStyle w:val="Caption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34</w:t>
      </w:r>
      <w:r>
        <w:fldChar w:fldCharType="end"/>
      </w:r>
      <w:r>
        <w:t xml:space="preserve"> Описание доступных действия со списком перемещений</w:t>
      </w:r>
    </w:p>
    <w:p>
      <w:pPr>
        <w:pStyle w:val="Heading2"/>
      </w:pPr>
      <w:bookmarkStart w:id="127" w:name="scroll-bookmark-82"/>
      <w:bookmarkStart w:id="128" w:name="_Toc256000047"/>
      <w:r>
        <w:t>Печать статистической карты выбывшего из стационара. Старшая медсестра</w:t>
      </w:r>
      <w:bookmarkEnd w:id="128"/>
      <w:bookmarkEnd w:id="127"/>
    </w:p>
    <w:p>
      <w:r>
        <w:t>Для печати статистической карты выполните следующие действия:</w:t>
      </w:r>
    </w:p>
    <w:p>
      <w:pPr>
        <w:numPr>
          <w:ilvl w:val="0"/>
          <w:numId w:val="200"/>
        </w:numPr>
      </w:pPr>
      <w:r>
        <w:t>перейдите в пункт главного меню "Рабочие места" → "Архив историй болезни". Откроется окно фильтра для поиска истории болезни конкретного пациента или списка историй болезни в архиве;</w:t>
      </w:r>
    </w:p>
    <w:p>
      <w:pPr>
        <w:numPr>
          <w:ilvl w:val="0"/>
          <w:numId w:val="200"/>
        </w:numPr>
      </w:pPr>
      <w:r>
        <w:t>заполните поля фильтра и нажмите на кнопку "Установить";</w:t>
      </w:r>
    </w:p>
    <w:p>
      <w:pPr>
        <w:numPr>
          <w:ilvl w:val="0"/>
          <w:numId w:val="200"/>
        </w:numPr>
      </w:pPr>
      <w:r>
        <w:t>в блоке "Истории болезни" выберите пункт контекстного меню "066/у-2 Стат.карта (после выписки". Откроется окно просмотра отчета;</w:t>
      </w:r>
    </w:p>
    <w:p>
      <w:pPr>
        <w:keepNext/>
        <w:spacing w:beforeAutospacing="1"/>
        <w:jc w:val="center"/>
      </w:pPr>
      <w:r>
        <w:drawing>
          <wp:inline>
            <wp:extent cx="5395595" cy="4322756"/>
            <wp:docPr id="100358" name="" descr="Окно просмотра от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53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275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61</w:t>
      </w:r>
      <w:r>
        <w:fldChar w:fldCharType="end"/>
      </w:r>
      <w:r>
        <w:t xml:space="preserve"> Окно просмотра отчета</w:t>
      </w:r>
    </w:p>
    <w:p/>
    <w:p>
      <w:pPr>
        <w:numPr>
          <w:ilvl w:val="0"/>
          <w:numId w:val="201"/>
        </w:numPr>
      </w:pPr>
      <w:r>
        <w:t>для печати отчета нажмите на кнопку "Печать". Для выгрузки отчета выберите с помощью выпадающего списка нужный формат и нажмите на кнопку "Выгрузить". Чтобы открыть отчет в формате .pdf, необходимо нажать на кнопку "PDF". Для редактирования отчета воспользуйтесь кнопкой </w:t>
      </w:r>
      <w:r>
        <w:drawing>
          <wp:inline>
            <wp:extent cx="209550" cy="217932"/>
            <wp:docPr id="100359" name="" descr="_scroll_external/attachments/image2021-10-13_18-2-15-4b7d99c9d8f857407b5f74093e1c0c3587ec75702740b57f80e5cb27ded0c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40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Для подписания отчетной формы ЭП выберит</w:t>
      </w:r>
    </w:p>
    <w:sectPr w:rsidSect="008B1C6A">
      <w:footerReference w:type="default" r:id="rId124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3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7777777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t>Просмотр архива историй болезни. Старшая медсестра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104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БЦ Медицина – Руководство пользователя. Старшая медицинская сестра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>
    <w:nsid w:val="7DF627CE"/>
    <w:multiLevelType w:val="hybridMultilevel"/>
    <w:tmpl w:val="7DF62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>
    <w:nsid w:val="7DF627CF"/>
    <w:multiLevelType w:val="hybridMultilevel"/>
    <w:tmpl w:val="7DF627C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>
    <w:nsid w:val="7DF627D0"/>
    <w:multiLevelType w:val="hybridMultilevel"/>
    <w:tmpl w:val="7DF62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>
    <w:nsid w:val="7DF627D1"/>
    <w:multiLevelType w:val="hybridMultilevel"/>
    <w:tmpl w:val="7DF627D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>
    <w:nsid w:val="7DF627D2"/>
    <w:multiLevelType w:val="hybridMultilevel"/>
    <w:tmpl w:val="7DF627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>
    <w:nsid w:val="7DF627D3"/>
    <w:multiLevelType w:val="hybridMultilevel"/>
    <w:tmpl w:val="7DF627D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>
    <w:nsid w:val="7DF627D4"/>
    <w:multiLevelType w:val="hybridMultilevel"/>
    <w:tmpl w:val="7DF6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>
    <w:nsid w:val="7DF627D5"/>
    <w:multiLevelType w:val="hybridMultilevel"/>
    <w:tmpl w:val="7DF627D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>
    <w:nsid w:val="7DF627D6"/>
    <w:multiLevelType w:val="hybridMultilevel"/>
    <w:tmpl w:val="7DF62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>
    <w:nsid w:val="7DF627D7"/>
    <w:multiLevelType w:val="hybridMultilevel"/>
    <w:tmpl w:val="7DF627D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>
    <w:nsid w:val="7DF627D8"/>
    <w:multiLevelType w:val="hybridMultilevel"/>
    <w:tmpl w:val="7DF6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DF627D9"/>
    <w:multiLevelType w:val="hybridMultilevel"/>
    <w:tmpl w:val="7DF627D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>
    <w:nsid w:val="7DF627DA"/>
    <w:multiLevelType w:val="multilevel"/>
    <w:tmpl w:val="7DF62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DF627DB"/>
    <w:multiLevelType w:val="hybridMultilevel"/>
    <w:tmpl w:val="7DF627D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>
    <w:nsid w:val="7DF627DC"/>
    <w:multiLevelType w:val="hybridMultilevel"/>
    <w:tmpl w:val="7DF62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>
    <w:nsid w:val="7DF627DD"/>
    <w:multiLevelType w:val="hybridMultilevel"/>
    <w:tmpl w:val="7DF627D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>
    <w:nsid w:val="7DF627DE"/>
    <w:multiLevelType w:val="multilevel"/>
    <w:tmpl w:val="7DF62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7DF627DF"/>
    <w:multiLevelType w:val="hybridMultilevel"/>
    <w:tmpl w:val="7DF627D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>
    <w:nsid w:val="7DF627E0"/>
    <w:multiLevelType w:val="hybridMultilevel"/>
    <w:tmpl w:val="7DF62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>
    <w:nsid w:val="7DF627E1"/>
    <w:multiLevelType w:val="hybridMultilevel"/>
    <w:tmpl w:val="7DF627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DF627E2"/>
    <w:multiLevelType w:val="hybridMultilevel"/>
    <w:tmpl w:val="7DF627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>
    <w:nsid w:val="7DF627E3"/>
    <w:multiLevelType w:val="hybridMultilevel"/>
    <w:tmpl w:val="7DF627E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>
    <w:nsid w:val="7DF627E4"/>
    <w:multiLevelType w:val="hybridMultilevel"/>
    <w:tmpl w:val="7DF627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>
    <w:nsid w:val="7DF627E5"/>
    <w:multiLevelType w:val="hybridMultilevel"/>
    <w:tmpl w:val="7DF627E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6">
    <w:nsid w:val="7DF627E6"/>
    <w:multiLevelType w:val="hybridMultilevel"/>
    <w:tmpl w:val="7DF62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>
    <w:nsid w:val="7DF627E7"/>
    <w:multiLevelType w:val="multilevel"/>
    <w:tmpl w:val="7DF627E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7DF627E8"/>
    <w:multiLevelType w:val="hybridMultilevel"/>
    <w:tmpl w:val="7DF62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9">
    <w:nsid w:val="7DF627E9"/>
    <w:multiLevelType w:val="hybridMultilevel"/>
    <w:tmpl w:val="7DF627E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>
    <w:nsid w:val="7DF627EA"/>
    <w:multiLevelType w:val="hybridMultilevel"/>
    <w:tmpl w:val="7DF62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>
    <w:nsid w:val="7DF627EB"/>
    <w:multiLevelType w:val="hybridMultilevel"/>
    <w:tmpl w:val="7DF627E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2">
    <w:nsid w:val="7DF627EC"/>
    <w:multiLevelType w:val="hybridMultilevel"/>
    <w:tmpl w:val="7DF62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3">
    <w:nsid w:val="7DF627ED"/>
    <w:multiLevelType w:val="hybridMultilevel"/>
    <w:tmpl w:val="7DF627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4">
    <w:nsid w:val="7DF627EE"/>
    <w:multiLevelType w:val="hybridMultilevel"/>
    <w:tmpl w:val="7DF62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>
    <w:nsid w:val="7DF627EF"/>
    <w:multiLevelType w:val="hybridMultilevel"/>
    <w:tmpl w:val="7DF627E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>
    <w:nsid w:val="7DF627F0"/>
    <w:multiLevelType w:val="hybridMultilevel"/>
    <w:tmpl w:val="7DF6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7">
    <w:nsid w:val="7DF627F1"/>
    <w:multiLevelType w:val="hybridMultilevel"/>
    <w:tmpl w:val="7DF627F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8">
    <w:nsid w:val="7DF627F2"/>
    <w:multiLevelType w:val="hybridMultilevel"/>
    <w:tmpl w:val="7DF627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>
    <w:nsid w:val="7DF627F3"/>
    <w:multiLevelType w:val="hybridMultilevel"/>
    <w:tmpl w:val="7DF627F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0">
    <w:nsid w:val="7DF627F4"/>
    <w:multiLevelType w:val="hybridMultilevel"/>
    <w:tmpl w:val="7DF627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1">
    <w:nsid w:val="7DF627F5"/>
    <w:multiLevelType w:val="hybridMultilevel"/>
    <w:tmpl w:val="7DF627F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>
    <w:nsid w:val="7DF627F6"/>
    <w:multiLevelType w:val="hybridMultilevel"/>
    <w:tmpl w:val="7DF62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3">
    <w:nsid w:val="7DF627F7"/>
    <w:multiLevelType w:val="hybridMultilevel"/>
    <w:tmpl w:val="7DF627F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4">
    <w:nsid w:val="7DF627F8"/>
    <w:multiLevelType w:val="hybridMultilevel"/>
    <w:tmpl w:val="7DF62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>
    <w:nsid w:val="7DF627F9"/>
    <w:multiLevelType w:val="hybridMultilevel"/>
    <w:tmpl w:val="7DF627F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6">
    <w:nsid w:val="7DF627FA"/>
    <w:multiLevelType w:val="multilevel"/>
    <w:tmpl w:val="7DF62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>
    <w:nsid w:val="7DF627FB"/>
    <w:multiLevelType w:val="hybridMultilevel"/>
    <w:tmpl w:val="7DF627F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8">
    <w:nsid w:val="7DF627FC"/>
    <w:multiLevelType w:val="hybridMultilevel"/>
    <w:tmpl w:val="7DF627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9">
    <w:nsid w:val="7DF627FD"/>
    <w:multiLevelType w:val="hybridMultilevel"/>
    <w:tmpl w:val="7DF627F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>
    <w:nsid w:val="7DF627FE"/>
    <w:multiLevelType w:val="hybridMultilevel"/>
    <w:tmpl w:val="7DF627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1">
    <w:nsid w:val="7DF627FF"/>
    <w:multiLevelType w:val="hybridMultilevel"/>
    <w:tmpl w:val="7DF627F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2">
    <w:nsid w:val="7DF62800"/>
    <w:multiLevelType w:val="hybridMultilevel"/>
    <w:tmpl w:val="7DF62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>
    <w:nsid w:val="7DF62801"/>
    <w:multiLevelType w:val="hybridMultilevel"/>
    <w:tmpl w:val="7DF628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4">
    <w:nsid w:val="7DF62802"/>
    <w:multiLevelType w:val="multilevel"/>
    <w:tmpl w:val="7DF6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>
    <w:nsid w:val="7DF62803"/>
    <w:multiLevelType w:val="hybridMultilevel"/>
    <w:tmpl w:val="7DF6280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6">
    <w:nsid w:val="7DF62804"/>
    <w:multiLevelType w:val="hybridMultilevel"/>
    <w:tmpl w:val="7DF628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7">
    <w:nsid w:val="7DF62805"/>
    <w:multiLevelType w:val="hybridMultilevel"/>
    <w:tmpl w:val="7DF6280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8">
    <w:nsid w:val="7DF62806"/>
    <w:multiLevelType w:val="hybridMultilevel"/>
    <w:tmpl w:val="7DF62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9">
    <w:nsid w:val="7DF62807"/>
    <w:multiLevelType w:val="hybridMultilevel"/>
    <w:tmpl w:val="7DF6280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0">
    <w:nsid w:val="7DF62808"/>
    <w:multiLevelType w:val="hybridMultilevel"/>
    <w:tmpl w:val="7DF628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1">
    <w:nsid w:val="7DF62809"/>
    <w:multiLevelType w:val="hybridMultilevel"/>
    <w:tmpl w:val="7DF628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2">
    <w:nsid w:val="7DF6280A"/>
    <w:multiLevelType w:val="hybridMultilevel"/>
    <w:tmpl w:val="7DF62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3">
    <w:nsid w:val="7DF6280B"/>
    <w:multiLevelType w:val="hybridMultilevel"/>
    <w:tmpl w:val="7DF6280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4">
    <w:nsid w:val="7DF6280C"/>
    <w:multiLevelType w:val="hybridMultilevel"/>
    <w:tmpl w:val="7DF628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5">
    <w:nsid w:val="7DF6280D"/>
    <w:multiLevelType w:val="hybridMultilevel"/>
    <w:tmpl w:val="7DF628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6">
    <w:nsid w:val="7DF6280E"/>
    <w:multiLevelType w:val="hybridMultilevel"/>
    <w:tmpl w:val="7DF62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7">
    <w:nsid w:val="7DF6280F"/>
    <w:multiLevelType w:val="hybridMultilevel"/>
    <w:tmpl w:val="7DF6280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8">
    <w:nsid w:val="7DF62810"/>
    <w:multiLevelType w:val="hybridMultilevel"/>
    <w:tmpl w:val="7DF62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9">
    <w:nsid w:val="7DF62811"/>
    <w:multiLevelType w:val="hybridMultilevel"/>
    <w:tmpl w:val="7DF628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0">
    <w:nsid w:val="7DF62812"/>
    <w:multiLevelType w:val="hybridMultilevel"/>
    <w:tmpl w:val="7DF628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1">
    <w:nsid w:val="7DF62813"/>
    <w:multiLevelType w:val="hybridMultilevel"/>
    <w:tmpl w:val="7DF6281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2">
    <w:nsid w:val="7DF62814"/>
    <w:multiLevelType w:val="hybridMultilevel"/>
    <w:tmpl w:val="7DF62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3">
    <w:nsid w:val="7DF62815"/>
    <w:multiLevelType w:val="hybridMultilevel"/>
    <w:tmpl w:val="7DF628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4">
    <w:nsid w:val="7DF62816"/>
    <w:multiLevelType w:val="hybridMultilevel"/>
    <w:tmpl w:val="7DF62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5">
    <w:nsid w:val="7DF62817"/>
    <w:multiLevelType w:val="hybridMultilevel"/>
    <w:tmpl w:val="7DF628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6">
    <w:nsid w:val="7DF62818"/>
    <w:multiLevelType w:val="multilevel"/>
    <w:tmpl w:val="7DF628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>
    <w:nsid w:val="7DF62819"/>
    <w:multiLevelType w:val="hybridMultilevel"/>
    <w:tmpl w:val="7DF628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8">
    <w:nsid w:val="7DF6281A"/>
    <w:multiLevelType w:val="hybridMultilevel"/>
    <w:tmpl w:val="7DF62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9">
    <w:nsid w:val="7DF6281B"/>
    <w:multiLevelType w:val="hybridMultilevel"/>
    <w:tmpl w:val="7DF6281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0">
    <w:nsid w:val="7DF6281C"/>
    <w:multiLevelType w:val="hybridMultilevel"/>
    <w:tmpl w:val="7DF62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1">
    <w:nsid w:val="7DF6281D"/>
    <w:multiLevelType w:val="hybridMultilevel"/>
    <w:tmpl w:val="7DF6281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2">
    <w:nsid w:val="7DF6281E"/>
    <w:multiLevelType w:val="hybridMultilevel"/>
    <w:tmpl w:val="7DF6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3">
    <w:nsid w:val="7DF6281F"/>
    <w:multiLevelType w:val="hybridMultilevel"/>
    <w:tmpl w:val="7DF6281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4">
    <w:nsid w:val="7DF62820"/>
    <w:multiLevelType w:val="hybridMultilevel"/>
    <w:tmpl w:val="7DF62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5">
    <w:nsid w:val="7DF62821"/>
    <w:multiLevelType w:val="hybridMultilevel"/>
    <w:tmpl w:val="7DF628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6">
    <w:nsid w:val="7DF62822"/>
    <w:multiLevelType w:val="hybridMultilevel"/>
    <w:tmpl w:val="7DF628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7">
    <w:nsid w:val="7DF62823"/>
    <w:multiLevelType w:val="hybridMultilevel"/>
    <w:tmpl w:val="7DF6282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8">
    <w:nsid w:val="7DF62824"/>
    <w:multiLevelType w:val="hybridMultilevel"/>
    <w:tmpl w:val="7DF62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9">
    <w:nsid w:val="7DF62825"/>
    <w:multiLevelType w:val="hybridMultilevel"/>
    <w:tmpl w:val="7DF6282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0">
    <w:nsid w:val="7DF62826"/>
    <w:multiLevelType w:val="hybridMultilevel"/>
    <w:tmpl w:val="7DF628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1">
    <w:nsid w:val="7DF62827"/>
    <w:multiLevelType w:val="hybridMultilevel"/>
    <w:tmpl w:val="7DF6282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2">
    <w:nsid w:val="7DF62828"/>
    <w:multiLevelType w:val="hybridMultilevel"/>
    <w:tmpl w:val="7DF62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3">
    <w:nsid w:val="7DF62829"/>
    <w:multiLevelType w:val="hybridMultilevel"/>
    <w:tmpl w:val="7DF6282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4">
    <w:nsid w:val="7DF6282A"/>
    <w:multiLevelType w:val="hybridMultilevel"/>
    <w:tmpl w:val="7DF62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5">
    <w:nsid w:val="7DF6282B"/>
    <w:multiLevelType w:val="hybridMultilevel"/>
    <w:tmpl w:val="7DF6282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6">
    <w:nsid w:val="7DF6282C"/>
    <w:multiLevelType w:val="hybridMultilevel"/>
    <w:tmpl w:val="7DF628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7">
    <w:nsid w:val="7DF6282D"/>
    <w:multiLevelType w:val="hybridMultilevel"/>
    <w:tmpl w:val="7DF6282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8">
    <w:nsid w:val="7DF6282E"/>
    <w:multiLevelType w:val="hybridMultilevel"/>
    <w:tmpl w:val="7DF628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9">
    <w:nsid w:val="7DF6282F"/>
    <w:multiLevelType w:val="hybridMultilevel"/>
    <w:tmpl w:val="7DF6282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0">
    <w:nsid w:val="7DF62830"/>
    <w:multiLevelType w:val="hybridMultilevel"/>
    <w:tmpl w:val="7DF628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1">
    <w:nsid w:val="7DF62831"/>
    <w:multiLevelType w:val="hybridMultilevel"/>
    <w:tmpl w:val="7DF628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2">
    <w:nsid w:val="7DF62832"/>
    <w:multiLevelType w:val="hybridMultilevel"/>
    <w:tmpl w:val="7DF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3">
    <w:nsid w:val="7DF62833"/>
    <w:multiLevelType w:val="hybridMultilevel"/>
    <w:tmpl w:val="7DF6283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4">
    <w:nsid w:val="7DF62834"/>
    <w:multiLevelType w:val="hybridMultilevel"/>
    <w:tmpl w:val="7DF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5">
    <w:nsid w:val="7DF62835"/>
    <w:multiLevelType w:val="hybridMultilevel"/>
    <w:tmpl w:val="7DF6283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6">
    <w:nsid w:val="7DF62836"/>
    <w:multiLevelType w:val="hybridMultilevel"/>
    <w:tmpl w:val="7DF62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7">
    <w:nsid w:val="7DF62837"/>
    <w:multiLevelType w:val="hybridMultilevel"/>
    <w:tmpl w:val="7DF628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8">
    <w:nsid w:val="7DF62838"/>
    <w:multiLevelType w:val="hybridMultilevel"/>
    <w:tmpl w:val="7DF628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9">
    <w:nsid w:val="7DF62839"/>
    <w:multiLevelType w:val="hybridMultilevel"/>
    <w:tmpl w:val="7DF6283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0">
    <w:nsid w:val="7DF6283A"/>
    <w:multiLevelType w:val="hybridMultilevel"/>
    <w:tmpl w:val="7DF62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1">
    <w:nsid w:val="7DF6283B"/>
    <w:multiLevelType w:val="hybridMultilevel"/>
    <w:tmpl w:val="7DF6283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2">
    <w:nsid w:val="7DF6283C"/>
    <w:multiLevelType w:val="hybridMultilevel"/>
    <w:tmpl w:val="7DF628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3">
    <w:nsid w:val="7DF6283D"/>
    <w:multiLevelType w:val="hybridMultilevel"/>
    <w:tmpl w:val="7DF6283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4">
    <w:nsid w:val="7DF6283E"/>
    <w:multiLevelType w:val="hybridMultilevel"/>
    <w:tmpl w:val="7DF62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5">
    <w:nsid w:val="7DF6283F"/>
    <w:multiLevelType w:val="hybridMultilevel"/>
    <w:tmpl w:val="7DF6283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6">
    <w:nsid w:val="7DF62840"/>
    <w:multiLevelType w:val="hybridMultilevel"/>
    <w:tmpl w:val="7DF62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7">
    <w:nsid w:val="7DF62841"/>
    <w:multiLevelType w:val="hybridMultilevel"/>
    <w:tmpl w:val="7DF6284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8">
    <w:nsid w:val="7DF62842"/>
    <w:multiLevelType w:val="hybridMultilevel"/>
    <w:tmpl w:val="7DF628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9">
    <w:nsid w:val="7DF62843"/>
    <w:multiLevelType w:val="hybridMultilevel"/>
    <w:tmpl w:val="7DF6284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0">
    <w:nsid w:val="7DF62844"/>
    <w:multiLevelType w:val="hybridMultilevel"/>
    <w:tmpl w:val="7DF6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1">
    <w:nsid w:val="7DF62845"/>
    <w:multiLevelType w:val="hybridMultilevel"/>
    <w:tmpl w:val="7DF6284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2">
    <w:nsid w:val="7DF62846"/>
    <w:multiLevelType w:val="hybridMultilevel"/>
    <w:tmpl w:val="7DF62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3">
    <w:nsid w:val="7DF62847"/>
    <w:multiLevelType w:val="hybridMultilevel"/>
    <w:tmpl w:val="7DF6284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4">
    <w:nsid w:val="7DF62848"/>
    <w:multiLevelType w:val="hybridMultilevel"/>
    <w:tmpl w:val="7DF628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5">
    <w:nsid w:val="7DF62849"/>
    <w:multiLevelType w:val="hybridMultilevel"/>
    <w:tmpl w:val="7DF6284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6">
    <w:nsid w:val="7DF6284A"/>
    <w:multiLevelType w:val="hybridMultilevel"/>
    <w:tmpl w:val="7DF628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7">
    <w:nsid w:val="7DF6284B"/>
    <w:multiLevelType w:val="hybridMultilevel"/>
    <w:tmpl w:val="7DF6284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8">
    <w:nsid w:val="7DF6284C"/>
    <w:multiLevelType w:val="hybridMultilevel"/>
    <w:tmpl w:val="7DF628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9">
    <w:nsid w:val="7DF6284D"/>
    <w:multiLevelType w:val="hybridMultilevel"/>
    <w:tmpl w:val="7DF6284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0">
    <w:nsid w:val="7DF6284E"/>
    <w:multiLevelType w:val="hybridMultilevel"/>
    <w:tmpl w:val="7DF628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1">
    <w:nsid w:val="7DF6284F"/>
    <w:multiLevelType w:val="hybridMultilevel"/>
    <w:tmpl w:val="7DF6284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2">
    <w:nsid w:val="7DF62850"/>
    <w:multiLevelType w:val="hybridMultilevel"/>
    <w:tmpl w:val="7DF62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3">
    <w:nsid w:val="7DF62851"/>
    <w:multiLevelType w:val="hybridMultilevel"/>
    <w:tmpl w:val="7DF6285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4">
    <w:nsid w:val="7DF62852"/>
    <w:multiLevelType w:val="hybridMultilevel"/>
    <w:tmpl w:val="7DF62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5">
    <w:nsid w:val="7DF62853"/>
    <w:multiLevelType w:val="hybridMultilevel"/>
    <w:tmpl w:val="7DF6285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6">
    <w:nsid w:val="7DF62854"/>
    <w:multiLevelType w:val="hybridMultilevel"/>
    <w:tmpl w:val="7DF6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7">
    <w:nsid w:val="7DF62855"/>
    <w:multiLevelType w:val="hybridMultilevel"/>
    <w:tmpl w:val="7DF6285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8">
    <w:nsid w:val="7DF62856"/>
    <w:multiLevelType w:val="hybridMultilevel"/>
    <w:tmpl w:val="7DF628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9">
    <w:nsid w:val="7DF62857"/>
    <w:multiLevelType w:val="hybridMultilevel"/>
    <w:tmpl w:val="7DF6285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0">
    <w:nsid w:val="7DF62858"/>
    <w:multiLevelType w:val="hybridMultilevel"/>
    <w:tmpl w:val="7DF628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1">
    <w:nsid w:val="7DF62859"/>
    <w:multiLevelType w:val="hybridMultilevel"/>
    <w:tmpl w:val="7DF628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2">
    <w:nsid w:val="7DF6285A"/>
    <w:multiLevelType w:val="hybridMultilevel"/>
    <w:tmpl w:val="7DF62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3">
    <w:nsid w:val="7DF6285B"/>
    <w:multiLevelType w:val="hybridMultilevel"/>
    <w:tmpl w:val="7DF6285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4">
    <w:nsid w:val="7DF6285C"/>
    <w:multiLevelType w:val="hybridMultilevel"/>
    <w:tmpl w:val="7DF62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5">
    <w:nsid w:val="7DF6285D"/>
    <w:multiLevelType w:val="hybridMultilevel"/>
    <w:tmpl w:val="7DF6285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6">
    <w:nsid w:val="7DF6285E"/>
    <w:multiLevelType w:val="hybridMultilevel"/>
    <w:tmpl w:val="7DF6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7">
    <w:nsid w:val="7DF6285F"/>
    <w:multiLevelType w:val="hybridMultilevel"/>
    <w:tmpl w:val="7DF6285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8">
    <w:nsid w:val="7DF62860"/>
    <w:multiLevelType w:val="hybridMultilevel"/>
    <w:tmpl w:val="7DF628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9">
    <w:nsid w:val="7DF62861"/>
    <w:multiLevelType w:val="hybridMultilevel"/>
    <w:tmpl w:val="7DF6286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0">
    <w:nsid w:val="7DF62862"/>
    <w:multiLevelType w:val="hybridMultilevel"/>
    <w:tmpl w:val="7DF62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1">
    <w:nsid w:val="7DF62863"/>
    <w:multiLevelType w:val="hybridMultilevel"/>
    <w:tmpl w:val="7DF6286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2">
    <w:nsid w:val="7DF62864"/>
    <w:multiLevelType w:val="hybridMultilevel"/>
    <w:tmpl w:val="7DF62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3">
    <w:nsid w:val="7DF62865"/>
    <w:multiLevelType w:val="hybridMultilevel"/>
    <w:tmpl w:val="7DF6286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4">
    <w:nsid w:val="7DF62866"/>
    <w:multiLevelType w:val="hybridMultilevel"/>
    <w:tmpl w:val="7DF6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5">
    <w:nsid w:val="7DF62867"/>
    <w:multiLevelType w:val="hybridMultilevel"/>
    <w:tmpl w:val="7DF6286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6">
    <w:nsid w:val="7DF62868"/>
    <w:multiLevelType w:val="hybridMultilevel"/>
    <w:tmpl w:val="7DF628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7">
    <w:nsid w:val="7DF62869"/>
    <w:multiLevelType w:val="hybridMultilevel"/>
    <w:tmpl w:val="7DF6286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8">
    <w:nsid w:val="7DF6286A"/>
    <w:multiLevelType w:val="hybridMultilevel"/>
    <w:tmpl w:val="7DF6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9">
    <w:nsid w:val="7DF6286B"/>
    <w:multiLevelType w:val="hybridMultilevel"/>
    <w:tmpl w:val="7DF6286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0">
    <w:nsid w:val="7DF6286C"/>
    <w:multiLevelType w:val="hybridMultilevel"/>
    <w:tmpl w:val="7DF628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1">
    <w:nsid w:val="7DF6286D"/>
    <w:multiLevelType w:val="hybridMultilevel"/>
    <w:tmpl w:val="7DF6286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2">
    <w:nsid w:val="7DF6286E"/>
    <w:multiLevelType w:val="hybridMultilevel"/>
    <w:tmpl w:val="7DF6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3">
    <w:nsid w:val="7DF6286F"/>
    <w:multiLevelType w:val="multilevel"/>
    <w:tmpl w:val="7DF6286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4">
    <w:nsid w:val="7DF62870"/>
    <w:multiLevelType w:val="hybridMultilevel"/>
    <w:tmpl w:val="7DF628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5">
    <w:nsid w:val="7DF62871"/>
    <w:multiLevelType w:val="hybridMultilevel"/>
    <w:tmpl w:val="7DF6287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6">
    <w:nsid w:val="7DF62872"/>
    <w:multiLevelType w:val="hybridMultilevel"/>
    <w:tmpl w:val="7DF628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7">
    <w:nsid w:val="7DF62873"/>
    <w:multiLevelType w:val="hybridMultilevel"/>
    <w:tmpl w:val="7DF6287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8">
    <w:nsid w:val="7DF62874"/>
    <w:multiLevelType w:val="hybridMultilevel"/>
    <w:tmpl w:val="7DF62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9">
    <w:nsid w:val="7DF62875"/>
    <w:multiLevelType w:val="hybridMultilevel"/>
    <w:tmpl w:val="7DF6287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0">
    <w:nsid w:val="7DF62876"/>
    <w:multiLevelType w:val="hybridMultilevel"/>
    <w:tmpl w:val="7DF628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7020"/>
    <w:rsid w:val="008C0E6C"/>
    <w:rsid w:val="008D309B"/>
    <w:rsid w:val="008F4EAC"/>
    <w:rsid w:val="00910A82"/>
    <w:rsid w:val="00920E8C"/>
    <w:rsid w:val="0093769A"/>
    <w:rsid w:val="00940D8A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Ind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77.png" /><Relationship Id="rId101" Type="http://schemas.openxmlformats.org/officeDocument/2006/relationships/image" Target="media/image78.png" /><Relationship Id="rId102" Type="http://schemas.openxmlformats.org/officeDocument/2006/relationships/image" Target="media/image79.jpeg" /><Relationship Id="rId103" Type="http://schemas.openxmlformats.org/officeDocument/2006/relationships/image" Target="media/image80.png" /><Relationship Id="rId104" Type="http://schemas.openxmlformats.org/officeDocument/2006/relationships/image" Target="media/image81.png" /><Relationship Id="rId105" Type="http://schemas.openxmlformats.org/officeDocument/2006/relationships/image" Target="media/image82.png" /><Relationship Id="rId106" Type="http://schemas.openxmlformats.org/officeDocument/2006/relationships/image" Target="media/image83.png" /><Relationship Id="rId107" Type="http://schemas.openxmlformats.org/officeDocument/2006/relationships/image" Target="media/image84.png" /><Relationship Id="rId108" Type="http://schemas.openxmlformats.org/officeDocument/2006/relationships/image" Target="media/image85.png" /><Relationship Id="rId109" Type="http://schemas.openxmlformats.org/officeDocument/2006/relationships/image" Target="media/image86.png" /><Relationship Id="rId11" Type="http://schemas.openxmlformats.org/officeDocument/2006/relationships/hyperlink" Target="https://conf.bars.group/pages/viewpage.action?pageId=127717587" TargetMode="External" /><Relationship Id="rId110" Type="http://schemas.openxmlformats.org/officeDocument/2006/relationships/image" Target="media/image87.png" /><Relationship Id="rId111" Type="http://schemas.openxmlformats.org/officeDocument/2006/relationships/image" Target="media/image88.png" /><Relationship Id="rId112" Type="http://schemas.openxmlformats.org/officeDocument/2006/relationships/image" Target="media/image89.png" /><Relationship Id="rId113" Type="http://schemas.openxmlformats.org/officeDocument/2006/relationships/image" Target="media/image90.png" /><Relationship Id="rId114" Type="http://schemas.openxmlformats.org/officeDocument/2006/relationships/image" Target="media/image91.png" /><Relationship Id="rId115" Type="http://schemas.openxmlformats.org/officeDocument/2006/relationships/image" Target="media/image92.png" /><Relationship Id="rId116" Type="http://schemas.openxmlformats.org/officeDocument/2006/relationships/image" Target="media/image93.png" /><Relationship Id="rId117" Type="http://schemas.openxmlformats.org/officeDocument/2006/relationships/image" Target="media/image94.png" /><Relationship Id="rId118" Type="http://schemas.openxmlformats.org/officeDocument/2006/relationships/image" Target="media/image95.png" /><Relationship Id="rId119" Type="http://schemas.openxmlformats.org/officeDocument/2006/relationships/image" Target="media/image96.png" /><Relationship Id="rId12" Type="http://schemas.openxmlformats.org/officeDocument/2006/relationships/image" Target="media/image1.png" /><Relationship Id="rId120" Type="http://schemas.openxmlformats.org/officeDocument/2006/relationships/image" Target="media/image97.png" /><Relationship Id="rId121" Type="http://schemas.openxmlformats.org/officeDocument/2006/relationships/image" Target="media/image98.png" /><Relationship Id="rId122" Type="http://schemas.openxmlformats.org/officeDocument/2006/relationships/hyperlink" Target="https://conf.bars.group/pages/viewpage.action?pageId=83201346" TargetMode="External" /><Relationship Id="rId123" Type="http://schemas.openxmlformats.org/officeDocument/2006/relationships/image" Target="media/image99.png" /><Relationship Id="rId124" Type="http://schemas.openxmlformats.org/officeDocument/2006/relationships/footer" Target="footer4.xml" /><Relationship Id="rId125" Type="http://schemas.openxmlformats.org/officeDocument/2006/relationships/theme" Target="theme/theme1.xml" /><Relationship Id="rId126" Type="http://schemas.openxmlformats.org/officeDocument/2006/relationships/numbering" Target="numbering.xml" /><Relationship Id="rId127" Type="http://schemas.openxmlformats.org/officeDocument/2006/relationships/styles" Target="styles.xml" /><Relationship Id="rId13" Type="http://schemas.openxmlformats.org/officeDocument/2006/relationships/image" Target="media/image2.png" /><Relationship Id="rId14" Type="http://schemas.openxmlformats.org/officeDocument/2006/relationships/image" Target="media/image3.png" /><Relationship Id="rId15" Type="http://schemas.openxmlformats.org/officeDocument/2006/relationships/hyperlink" Target="https://conf.bars.group/pages/viewpage.action?pageId=83205898" TargetMode="External" /><Relationship Id="rId16" Type="http://schemas.openxmlformats.org/officeDocument/2006/relationships/hyperlink" Target="https://conf.bars.group/pages/viewpage.action?pageId=114983594" TargetMode="External" /><Relationship Id="rId17" Type="http://schemas.openxmlformats.org/officeDocument/2006/relationships/image" Target="media/image4.png" /><Relationship Id="rId18" Type="http://schemas.openxmlformats.org/officeDocument/2006/relationships/hyperlink" Target="https://conf.bars.group/pages/viewpage.action?pageId=151849891" TargetMode="External" /><Relationship Id="rId19" Type="http://schemas.openxmlformats.org/officeDocument/2006/relationships/image" Target="media/image5.png" /><Relationship Id="rId2" Type="http://schemas.openxmlformats.org/officeDocument/2006/relationships/webSettings" Target="webSettings.xml" /><Relationship Id="rId20" Type="http://schemas.openxmlformats.org/officeDocument/2006/relationships/image" Target="media/image6.png" /><Relationship Id="rId21" Type="http://schemas.openxmlformats.org/officeDocument/2006/relationships/image" Target="media/image7.png" /><Relationship Id="rId22" Type="http://schemas.openxmlformats.org/officeDocument/2006/relationships/image" Target="media/image8.png" /><Relationship Id="rId23" Type="http://schemas.openxmlformats.org/officeDocument/2006/relationships/hyperlink" Target="https://conf.bars.group/pages/viewpage.action?pageId=129033494" TargetMode="External" /><Relationship Id="rId24" Type="http://schemas.openxmlformats.org/officeDocument/2006/relationships/hyperlink" Target="https://conf.bars.group/pages/viewpage.action?pageId=83211372" TargetMode="External" /><Relationship Id="rId25" Type="http://schemas.openxmlformats.org/officeDocument/2006/relationships/image" Target="media/image9.png" /><Relationship Id="rId26" Type="http://schemas.openxmlformats.org/officeDocument/2006/relationships/image" Target="media/image10.emf" /><Relationship Id="rId27" Type="http://schemas.openxmlformats.org/officeDocument/2006/relationships/image" Target="media/image11.png" /><Relationship Id="rId28" Type="http://schemas.openxmlformats.org/officeDocument/2006/relationships/image" Target="media/image12.png" /><Relationship Id="rId29" Type="http://schemas.openxmlformats.org/officeDocument/2006/relationships/image" Target="media/image13.png" /><Relationship Id="rId3" Type="http://schemas.openxmlformats.org/officeDocument/2006/relationships/fontTable" Target="fontTable.xml" /><Relationship Id="rId30" Type="http://schemas.openxmlformats.org/officeDocument/2006/relationships/image" Target="media/image14.png" /><Relationship Id="rId31" Type="http://schemas.openxmlformats.org/officeDocument/2006/relationships/image" Target="media/image15.png" /><Relationship Id="rId32" Type="http://schemas.openxmlformats.org/officeDocument/2006/relationships/image" Target="media/image16.png" /><Relationship Id="rId33" Type="http://schemas.openxmlformats.org/officeDocument/2006/relationships/image" Target="media/image17.png" /><Relationship Id="rId34" Type="http://schemas.openxmlformats.org/officeDocument/2006/relationships/image" Target="media/image18.png" /><Relationship Id="rId35" Type="http://schemas.openxmlformats.org/officeDocument/2006/relationships/image" Target="media/image19.png" /><Relationship Id="rId36" Type="http://schemas.openxmlformats.org/officeDocument/2006/relationships/image" Target="media/image20.png" /><Relationship Id="rId37" Type="http://schemas.openxmlformats.org/officeDocument/2006/relationships/image" Target="media/image21.png" /><Relationship Id="rId38" Type="http://schemas.openxmlformats.org/officeDocument/2006/relationships/image" Target="media/image22.png" /><Relationship Id="rId39" Type="http://schemas.openxmlformats.org/officeDocument/2006/relationships/image" Target="media/image23.png" /><Relationship Id="rId4" Type="http://schemas.openxmlformats.org/officeDocument/2006/relationships/customXml" Target="../customXml/item1.xml" /><Relationship Id="rId40" Type="http://schemas.openxmlformats.org/officeDocument/2006/relationships/image" Target="media/image24.png" /><Relationship Id="rId41" Type="http://schemas.openxmlformats.org/officeDocument/2006/relationships/image" Target="media/image25.png" /><Relationship Id="rId42" Type="http://schemas.openxmlformats.org/officeDocument/2006/relationships/image" Target="media/image26.png" /><Relationship Id="rId43" Type="http://schemas.openxmlformats.org/officeDocument/2006/relationships/hyperlink" Target="https://conf.bars.group/pages/viewpage.action?pageId=146158463" TargetMode="External" /><Relationship Id="rId44" Type="http://schemas.openxmlformats.org/officeDocument/2006/relationships/image" Target="media/image27.png" /><Relationship Id="rId45" Type="http://schemas.openxmlformats.org/officeDocument/2006/relationships/image" Target="media/image28.png" /><Relationship Id="rId46" Type="http://schemas.openxmlformats.org/officeDocument/2006/relationships/image" Target="media/image29.png" /><Relationship Id="rId47" Type="http://schemas.openxmlformats.org/officeDocument/2006/relationships/image" Target="media/image30.png" /><Relationship Id="rId48" Type="http://schemas.openxmlformats.org/officeDocument/2006/relationships/image" Target="media/image31.png" /><Relationship Id="rId49" Type="http://schemas.openxmlformats.org/officeDocument/2006/relationships/image" Target="media/image32.png" /><Relationship Id="rId5" Type="http://schemas.openxmlformats.org/officeDocument/2006/relationships/header" Target="header1.xml" /><Relationship Id="rId50" Type="http://schemas.openxmlformats.org/officeDocument/2006/relationships/image" Target="media/image33.png" /><Relationship Id="rId51" Type="http://schemas.openxmlformats.org/officeDocument/2006/relationships/image" Target="media/image34.png" /><Relationship Id="rId52" Type="http://schemas.openxmlformats.org/officeDocument/2006/relationships/image" Target="media/image35.png" /><Relationship Id="rId53" Type="http://schemas.openxmlformats.org/officeDocument/2006/relationships/image" Target="media/image36.png" /><Relationship Id="rId54" Type="http://schemas.openxmlformats.org/officeDocument/2006/relationships/image" Target="media/image37.png" /><Relationship Id="rId55" Type="http://schemas.openxmlformats.org/officeDocument/2006/relationships/image" Target="media/image38.png" /><Relationship Id="rId56" Type="http://schemas.openxmlformats.org/officeDocument/2006/relationships/image" Target="media/image39.png" /><Relationship Id="rId57" Type="http://schemas.openxmlformats.org/officeDocument/2006/relationships/hyperlink" Target="https://conf.bars.group/pages/viewpage.action?pageId=97846531" TargetMode="External" /><Relationship Id="rId58" Type="http://schemas.openxmlformats.org/officeDocument/2006/relationships/hyperlink" Target="https://conf.bars.group/pages/viewpage.action?pageId=175874569" TargetMode="External" /><Relationship Id="rId59" Type="http://schemas.openxmlformats.org/officeDocument/2006/relationships/image" Target="media/image40.png" /><Relationship Id="rId6" Type="http://schemas.openxmlformats.org/officeDocument/2006/relationships/header" Target="header2.xml" /><Relationship Id="rId60" Type="http://schemas.openxmlformats.org/officeDocument/2006/relationships/image" Target="media/image41.png" /><Relationship Id="rId61" Type="http://schemas.openxmlformats.org/officeDocument/2006/relationships/hyperlink" Target="https://conf.bars.group/pages/viewpage.action?pageId=129033639" TargetMode="External" /><Relationship Id="rId62" Type="http://schemas.openxmlformats.org/officeDocument/2006/relationships/image" Target="media/image42.png" /><Relationship Id="rId63" Type="http://schemas.openxmlformats.org/officeDocument/2006/relationships/hyperlink" Target="https://conf.bars.group/pages/viewpage.action?pageId=176479150" TargetMode="External" /><Relationship Id="rId64" Type="http://schemas.openxmlformats.org/officeDocument/2006/relationships/image" Target="media/image43.png" /><Relationship Id="rId65" Type="http://schemas.openxmlformats.org/officeDocument/2006/relationships/image" Target="media/image44.png" /><Relationship Id="rId66" Type="http://schemas.openxmlformats.org/officeDocument/2006/relationships/image" Target="media/image45.png" /><Relationship Id="rId67" Type="http://schemas.openxmlformats.org/officeDocument/2006/relationships/image" Target="media/image46.png" /><Relationship Id="rId68" Type="http://schemas.openxmlformats.org/officeDocument/2006/relationships/image" Target="media/image47.png" /><Relationship Id="rId69" Type="http://schemas.openxmlformats.org/officeDocument/2006/relationships/image" Target="media/image48.png" /><Relationship Id="rId7" Type="http://schemas.openxmlformats.org/officeDocument/2006/relationships/footer" Target="footer1.xml" /><Relationship Id="rId70" Type="http://schemas.openxmlformats.org/officeDocument/2006/relationships/image" Target="media/image49.png" /><Relationship Id="rId71" Type="http://schemas.openxmlformats.org/officeDocument/2006/relationships/image" Target="media/image50.png" /><Relationship Id="rId72" Type="http://schemas.openxmlformats.org/officeDocument/2006/relationships/image" Target="media/image51.png" /><Relationship Id="rId73" Type="http://schemas.openxmlformats.org/officeDocument/2006/relationships/image" Target="media/image52.png" /><Relationship Id="rId74" Type="http://schemas.openxmlformats.org/officeDocument/2006/relationships/image" Target="media/image53.png" /><Relationship Id="rId75" Type="http://schemas.openxmlformats.org/officeDocument/2006/relationships/image" Target="media/image54.png" /><Relationship Id="rId76" Type="http://schemas.openxmlformats.org/officeDocument/2006/relationships/image" Target="media/image55.png" /><Relationship Id="rId77" Type="http://schemas.openxmlformats.org/officeDocument/2006/relationships/image" Target="media/image56.png" /><Relationship Id="rId78" Type="http://schemas.openxmlformats.org/officeDocument/2006/relationships/image" Target="media/image57.png" /><Relationship Id="rId79" Type="http://schemas.openxmlformats.org/officeDocument/2006/relationships/image" Target="media/image58.png" /><Relationship Id="rId8" Type="http://schemas.openxmlformats.org/officeDocument/2006/relationships/footer" Target="footer2.xml" /><Relationship Id="rId80" Type="http://schemas.openxmlformats.org/officeDocument/2006/relationships/image" Target="media/image59.png" /><Relationship Id="rId81" Type="http://schemas.openxmlformats.org/officeDocument/2006/relationships/image" Target="media/image60.png" /><Relationship Id="rId82" Type="http://schemas.openxmlformats.org/officeDocument/2006/relationships/image" Target="media/image61.png" /><Relationship Id="rId83" Type="http://schemas.openxmlformats.org/officeDocument/2006/relationships/hyperlink" Target="https://conf.bars.group/pages/viewpage.action?pageId=83208919" TargetMode="External" /><Relationship Id="rId84" Type="http://schemas.openxmlformats.org/officeDocument/2006/relationships/image" Target="media/image62.png" /><Relationship Id="rId85" Type="http://schemas.openxmlformats.org/officeDocument/2006/relationships/image" Target="media/image63.png" /><Relationship Id="rId86" Type="http://schemas.openxmlformats.org/officeDocument/2006/relationships/image" Target="media/image64.png" /><Relationship Id="rId87" Type="http://schemas.openxmlformats.org/officeDocument/2006/relationships/image" Target="media/image65.png" /><Relationship Id="rId88" Type="http://schemas.openxmlformats.org/officeDocument/2006/relationships/image" Target="media/image66.png" /><Relationship Id="rId89" Type="http://schemas.openxmlformats.org/officeDocument/2006/relationships/image" Target="media/image67.png" /><Relationship Id="rId9" Type="http://schemas.openxmlformats.org/officeDocument/2006/relationships/header" Target="header3.xml" /><Relationship Id="rId90" Type="http://schemas.openxmlformats.org/officeDocument/2006/relationships/image" Target="media/image68.png" /><Relationship Id="rId91" Type="http://schemas.openxmlformats.org/officeDocument/2006/relationships/image" Target="media/image69.png" /><Relationship Id="rId92" Type="http://schemas.openxmlformats.org/officeDocument/2006/relationships/image" Target="media/image70.png" /><Relationship Id="rId93" Type="http://schemas.openxmlformats.org/officeDocument/2006/relationships/image" Target="media/image71.png" /><Relationship Id="rId94" Type="http://schemas.openxmlformats.org/officeDocument/2006/relationships/hyperlink" Target="https://conf.bars.group/pages/viewpage.action?pageId=83222362" TargetMode="External" /><Relationship Id="rId95" Type="http://schemas.openxmlformats.org/officeDocument/2006/relationships/image" Target="media/image72.png" /><Relationship Id="rId96" Type="http://schemas.openxmlformats.org/officeDocument/2006/relationships/image" Target="media/image73.png" /><Relationship Id="rId97" Type="http://schemas.openxmlformats.org/officeDocument/2006/relationships/image" Target="media/image74.png" /><Relationship Id="rId98" Type="http://schemas.openxmlformats.org/officeDocument/2006/relationships/image" Target="media/image75.png" /><Relationship Id="rId99" Type="http://schemas.openxmlformats.org/officeDocument/2006/relationships/image" Target="media/image76.png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104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Team Development</cp:lastModifiedBy>
  <cp:revision>108</cp:revision>
  <dcterms:created xsi:type="dcterms:W3CDTF">2016-10-04T14:03:00Z</dcterms:created>
  <dcterms:modified xsi:type="dcterms:W3CDTF">2016-10-07T14:18:00Z</dcterms:modified>
</cp:coreProperties>
</file>